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2023</w:t>
      </w:r>
      <w:r>
        <w:rPr>
          <w:rFonts w:hint="eastAsia" w:ascii="宋体" w:hAnsi="宋体" w:eastAsia="宋体" w:cs="宋体"/>
          <w:bCs/>
          <w:sz w:val="32"/>
          <w:szCs w:val="32"/>
          <w:lang w:val="zh-CN"/>
        </w:rPr>
        <w:t>年</w:t>
      </w:r>
      <w:r>
        <w:rPr>
          <w:rFonts w:hint="eastAsia" w:ascii="宋体" w:hAnsi="宋体" w:eastAsia="宋体" w:cs="宋体"/>
          <w:bCs/>
          <w:sz w:val="32"/>
          <w:szCs w:val="32"/>
        </w:rPr>
        <w:t>11</w:t>
      </w:r>
      <w:r>
        <w:rPr>
          <w:rFonts w:hint="eastAsia" w:ascii="宋体" w:hAnsi="宋体" w:eastAsia="宋体" w:cs="宋体"/>
          <w:bCs/>
          <w:sz w:val="32"/>
          <w:szCs w:val="32"/>
          <w:lang w:val="zh-CN"/>
        </w:rPr>
        <w:t>月</w:t>
      </w:r>
      <w:bookmarkStart w:id="0" w:name="_Hlt101843627"/>
      <w:bookmarkEnd w:id="0"/>
      <w:bookmarkStart w:id="1" w:name="_Hlt101233737"/>
      <w:bookmarkEnd w:id="1"/>
    </w:p>
    <w:p>
      <w:pPr>
        <w:pStyle w:val="25"/>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四川铁道职业学院拟对校园绿化局部改造项目进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rPr>
        <w:t>校园绿化局部改造项目</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二、项目编号：CTZY-CG-2023022</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2023</w:t>
      </w:r>
      <w:r>
        <w:rPr>
          <w:rFonts w:ascii="宋体" w:hAnsi="宋体" w:eastAsia="宋体" w:cs="Times New Roman"/>
          <w:sz w:val="24"/>
          <w:szCs w:val="24"/>
        </w:rPr>
        <w:t>年</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2</w:t>
      </w:r>
      <w:r>
        <w:rPr>
          <w:rFonts w:ascii="宋体" w:hAnsi="宋体" w:eastAsia="宋体" w:cs="Times New Roman"/>
          <w:sz w:val="24"/>
          <w:szCs w:val="24"/>
        </w:rPr>
        <w:t>月</w:t>
      </w:r>
      <w:r>
        <w:rPr>
          <w:rFonts w:hint="eastAsia" w:ascii="宋体" w:hAnsi="宋体" w:eastAsia="宋体" w:cs="Times New Roman"/>
          <w:sz w:val="24"/>
          <w:szCs w:val="24"/>
          <w:lang w:val="en-US" w:eastAsia="zh-CN"/>
        </w:rPr>
        <w:t>04</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7"/>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bookmarkStart w:id="34" w:name="_GoBack"/>
      <w:bookmarkEnd w:id="34"/>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人：贺老师、李老师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0"/>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人民币1</w:t>
            </w:r>
            <w:r>
              <w:rPr>
                <w:rFonts w:hint="eastAsia" w:cstheme="minorBidi"/>
                <w:bCs/>
                <w:color w:val="000000" w:themeColor="text1"/>
                <w:kern w:val="2"/>
                <w:sz w:val="21"/>
                <w:szCs w:val="21"/>
                <w14:textFill>
                  <w14:solidFill>
                    <w14:schemeClr w14:val="tx1"/>
                  </w14:solidFill>
                </w14:textFill>
              </w:rPr>
              <w:t>2</w:t>
            </w:r>
            <w:r>
              <w:rPr>
                <w:rFonts w:hint="eastAsia" w:cstheme="minorBidi"/>
                <w:bCs/>
                <w:color w:val="000000" w:themeColor="text1"/>
                <w:kern w:val="2"/>
                <w:sz w:val="21"/>
                <w:szCs w:val="21"/>
                <w:lang w:val="zh-CN"/>
                <w14:textFill>
                  <w14:solidFill>
                    <w14:schemeClr w14:val="tx1"/>
                  </w14:solidFill>
                </w14:textFill>
              </w:rPr>
              <w:t>万元</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14:textFill>
                  <w14:solidFill>
                    <w14:schemeClr w14:val="tx1"/>
                  </w14:solidFill>
                </w14:textFill>
              </w:rPr>
              <w:t>12</w:t>
            </w:r>
            <w:r>
              <w:rPr>
                <w:rFonts w:hint="eastAsia" w:cstheme="minorBidi"/>
                <w:bCs/>
                <w:color w:val="000000" w:themeColor="text1"/>
                <w:kern w:val="2"/>
                <w:sz w:val="21"/>
                <w:szCs w:val="21"/>
                <w:lang w:val="zh-CN"/>
                <w14:textFill>
                  <w14:solidFill>
                    <w14:schemeClr w14:val="tx1"/>
                  </w14:solidFill>
                </w14:textFill>
              </w:rPr>
              <w:t>万元</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cs="Times New Roman"/>
                <w:sz w:val="22"/>
                <w:szCs w:val="22"/>
                <w:lang w:val="zh-CN"/>
              </w:rPr>
              <w:t>不正当竞争预防措施</w:t>
            </w:r>
          </w:p>
          <w:p>
            <w:pPr>
              <w:pStyle w:val="39"/>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rPr>
            </w:pPr>
            <w:r>
              <w:rPr>
                <w:rFonts w:hint="eastAsia" w:cs="Times New Roman"/>
                <w:sz w:val="22"/>
                <w:szCs w:val="22"/>
              </w:rPr>
              <w:t>信用记录查询</w:t>
            </w:r>
          </w:p>
          <w:p>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合同分包</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联合体</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9"/>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217446044"/>
      <w:bookmarkStart w:id="12"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217446055"/>
      <w:bookmarkStart w:id="15"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209847069"/>
      <w:bookmarkStart w:id="17" w:name="_Toc430773927"/>
      <w:bookmarkStart w:id="18" w:name="_Toc101174151"/>
      <w:bookmarkStart w:id="19" w:name="_Toc101250646"/>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1"/>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color w:val="000000"/>
          <w:kern w:val="2"/>
          <w:sz w:val="36"/>
          <w:szCs w:val="36"/>
        </w:rPr>
      </w:pPr>
      <w:bookmarkStart w:id="22" w:name="_Toc13420"/>
      <w:bookmarkStart w:id="23" w:name="_Toc23416"/>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spacing w:line="360" w:lineRule="auto"/>
        <w:jc w:val="left"/>
        <w:outlineLvl w:val="1"/>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ascii="宋体" w:hAnsi="宋体" w:eastAsia="宋体" w:cs="Times New Roman"/>
          <w:sz w:val="24"/>
          <w:szCs w:val="24"/>
        </w:rPr>
      </w:pPr>
      <w:r>
        <w:rPr>
          <w:rFonts w:hint="eastAsia" w:ascii="宋体" w:hAnsi="宋体" w:eastAsia="宋体"/>
          <w:sz w:val="24"/>
          <w:szCs w:val="24"/>
          <w:lang w:val="zh-CN"/>
        </w:rPr>
        <w:t>1.项目名称：</w:t>
      </w:r>
      <w:r>
        <w:rPr>
          <w:rFonts w:hint="eastAsia" w:ascii="宋体" w:hAnsi="宋体" w:eastAsia="宋体" w:cs="Times New Roman"/>
          <w:sz w:val="24"/>
          <w:szCs w:val="24"/>
        </w:rPr>
        <w:t>校园绿化局部改造项目</w:t>
      </w:r>
    </w:p>
    <w:p>
      <w:pPr>
        <w:spacing w:line="360" w:lineRule="auto"/>
        <w:ind w:firstLine="470" w:firstLineChars="196"/>
        <w:rPr>
          <w:rFonts w:ascii="宋体" w:hAnsi="宋体" w:eastAsia="宋体"/>
          <w:sz w:val="24"/>
          <w:szCs w:val="24"/>
          <w:lang w:val="zh-CN"/>
        </w:rPr>
      </w:pPr>
      <w:r>
        <w:rPr>
          <w:rFonts w:hint="eastAsia" w:ascii="宋体" w:hAnsi="宋体" w:eastAsia="宋体"/>
          <w:sz w:val="24"/>
          <w:szCs w:val="24"/>
          <w:lang w:val="zh-CN"/>
        </w:rPr>
        <w:t>2.项目地点：成都市郫都区安德街道彭温路399号</w:t>
      </w:r>
    </w:p>
    <w:p>
      <w:pPr>
        <w:pStyle w:val="19"/>
        <w:rPr>
          <w:rFonts w:eastAsia="宋体"/>
          <w:szCs w:val="24"/>
        </w:rPr>
      </w:pPr>
      <w:r>
        <w:rPr>
          <w:rFonts w:hint="eastAsia" w:eastAsia="宋体"/>
          <w:szCs w:val="24"/>
          <w:lang w:val="zh-CN"/>
        </w:rPr>
        <w:t>3.</w:t>
      </w:r>
      <w:r>
        <w:rPr>
          <w:rFonts w:hint="eastAsia" w:eastAsia="宋体"/>
          <w:szCs w:val="24"/>
        </w:rPr>
        <w:t>项目介绍</w:t>
      </w:r>
      <w:r>
        <w:rPr>
          <w:rFonts w:hint="eastAsia" w:eastAsia="宋体"/>
          <w:szCs w:val="24"/>
          <w:lang w:val="zh-CN"/>
        </w:rPr>
        <w:t>：</w:t>
      </w:r>
    </w:p>
    <w:tbl>
      <w:tblPr>
        <w:tblStyle w:val="20"/>
        <w:tblW w:w="8400" w:type="dxa"/>
        <w:tblInd w:w="93" w:type="dxa"/>
        <w:tblLayout w:type="fixed"/>
        <w:tblCellMar>
          <w:top w:w="0" w:type="dxa"/>
          <w:left w:w="108" w:type="dxa"/>
          <w:bottom w:w="0" w:type="dxa"/>
          <w:right w:w="108" w:type="dxa"/>
        </w:tblCellMar>
      </w:tblPr>
      <w:tblGrid>
        <w:gridCol w:w="795"/>
        <w:gridCol w:w="2718"/>
        <w:gridCol w:w="3267"/>
        <w:gridCol w:w="1620"/>
      </w:tblGrid>
      <w:tr>
        <w:tblPrEx>
          <w:tblCellMar>
            <w:top w:w="0" w:type="dxa"/>
            <w:left w:w="108" w:type="dxa"/>
            <w:bottom w:w="0" w:type="dxa"/>
            <w:right w:w="108" w:type="dxa"/>
          </w:tblCellMar>
        </w:tblPrEx>
        <w:trPr>
          <w:trHeight w:val="551" w:hRule="atLeast"/>
        </w:trPr>
        <w:tc>
          <w:tcPr>
            <w:tcW w:w="8400" w:type="dxa"/>
            <w:gridSpan w:val="4"/>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70" w:firstLineChars="196"/>
              <w:jc w:val="center"/>
              <w:rPr>
                <w:rFonts w:ascii="宋体" w:hAnsi="宋体" w:eastAsia="宋体" w:cs="Times New Roman"/>
                <w:sz w:val="24"/>
                <w:szCs w:val="24"/>
              </w:rPr>
            </w:pPr>
            <w:r>
              <w:rPr>
                <w:rFonts w:hint="eastAsia" w:ascii="宋体" w:hAnsi="宋体" w:eastAsia="宋体" w:cs="Times New Roman"/>
                <w:sz w:val="24"/>
                <w:szCs w:val="24"/>
              </w:rPr>
              <w:t>绿化改造区域面积及种植类型</w:t>
            </w:r>
          </w:p>
        </w:tc>
      </w:tr>
      <w:tr>
        <w:tblPrEx>
          <w:tblCellMar>
            <w:top w:w="0" w:type="dxa"/>
            <w:left w:w="108" w:type="dxa"/>
            <w:bottom w:w="0" w:type="dxa"/>
            <w:right w:w="108" w:type="dxa"/>
          </w:tblCellMar>
        </w:tblPrEx>
        <w:trPr>
          <w:trHeight w:val="551"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27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950" w:firstLineChars="396"/>
              <w:rPr>
                <w:rFonts w:ascii="宋体" w:hAnsi="宋体" w:eastAsia="宋体" w:cs="Times New Roman"/>
                <w:sz w:val="24"/>
                <w:szCs w:val="24"/>
              </w:rPr>
            </w:pPr>
            <w:r>
              <w:rPr>
                <w:rFonts w:hint="eastAsia" w:ascii="宋体" w:hAnsi="宋体" w:eastAsia="宋体" w:cs="Times New Roman"/>
                <w:sz w:val="24"/>
                <w:szCs w:val="24"/>
              </w:rPr>
              <w:t>区域</w:t>
            </w:r>
          </w:p>
        </w:tc>
        <w:tc>
          <w:tcPr>
            <w:tcW w:w="32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950" w:firstLineChars="396"/>
              <w:rPr>
                <w:rFonts w:ascii="宋体" w:hAnsi="宋体" w:eastAsia="宋体" w:cs="Times New Roman"/>
                <w:sz w:val="24"/>
                <w:szCs w:val="24"/>
              </w:rPr>
            </w:pPr>
            <w:r>
              <w:rPr>
                <w:rFonts w:hint="eastAsia" w:ascii="宋体" w:hAnsi="宋体" w:eastAsia="宋体" w:cs="Times New Roman"/>
                <w:sz w:val="24"/>
                <w:szCs w:val="24"/>
              </w:rPr>
              <w:t>种植类型</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面积（㎡）</w:t>
            </w:r>
          </w:p>
        </w:tc>
      </w:tr>
      <w:tr>
        <w:tblPrEx>
          <w:tblCellMar>
            <w:top w:w="0" w:type="dxa"/>
            <w:left w:w="108" w:type="dxa"/>
            <w:bottom w:w="0" w:type="dxa"/>
            <w:right w:w="108" w:type="dxa"/>
          </w:tblCellMar>
        </w:tblPrEx>
        <w:trPr>
          <w:trHeight w:val="337"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w:t>
            </w:r>
          </w:p>
        </w:tc>
        <w:tc>
          <w:tcPr>
            <w:tcW w:w="27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景观大道两侧绿化带</w:t>
            </w:r>
          </w:p>
        </w:tc>
        <w:tc>
          <w:tcPr>
            <w:tcW w:w="32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台湾二号草坪铺植及养护</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3700</w:t>
            </w:r>
          </w:p>
        </w:tc>
      </w:tr>
      <w:tr>
        <w:tblPrEx>
          <w:tblCellMar>
            <w:top w:w="0" w:type="dxa"/>
            <w:left w:w="108" w:type="dxa"/>
            <w:bottom w:w="0" w:type="dxa"/>
            <w:right w:w="108" w:type="dxa"/>
          </w:tblCellMar>
        </w:tblPrEx>
        <w:trPr>
          <w:trHeight w:val="344"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2</w:t>
            </w:r>
          </w:p>
        </w:tc>
        <w:tc>
          <w:tcPr>
            <w:tcW w:w="27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学生食堂对面绿化带</w:t>
            </w:r>
          </w:p>
        </w:tc>
        <w:tc>
          <w:tcPr>
            <w:tcW w:w="32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麦冬种植及养护</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740</w:t>
            </w:r>
          </w:p>
        </w:tc>
      </w:tr>
      <w:tr>
        <w:tblPrEx>
          <w:tblCellMar>
            <w:top w:w="0" w:type="dxa"/>
            <w:left w:w="108" w:type="dxa"/>
            <w:bottom w:w="0" w:type="dxa"/>
            <w:right w:w="108" w:type="dxa"/>
          </w:tblCellMar>
        </w:tblPrEx>
        <w:trPr>
          <w:trHeight w:val="356" w:hRule="atLeast"/>
        </w:trPr>
        <w:tc>
          <w:tcPr>
            <w:tcW w:w="79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p>
        </w:tc>
        <w:tc>
          <w:tcPr>
            <w:tcW w:w="271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合计</w:t>
            </w:r>
          </w:p>
        </w:tc>
        <w:tc>
          <w:tcPr>
            <w:tcW w:w="326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70" w:firstLineChars="196"/>
              <w:rPr>
                <w:rFonts w:ascii="宋体" w:hAnsi="宋体" w:eastAsia="宋体"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4440</w:t>
            </w:r>
          </w:p>
        </w:tc>
      </w:tr>
    </w:tbl>
    <w:p>
      <w:pPr>
        <w:pStyle w:val="19"/>
        <w:rPr>
          <w:rFonts w:eastAsia="宋体"/>
          <w:szCs w:val="24"/>
        </w:rPr>
      </w:pPr>
    </w:p>
    <w:p>
      <w:pPr>
        <w:numPr>
          <w:ilvl w:val="0"/>
          <w:numId w:val="2"/>
        </w:numPr>
        <w:spacing w:line="360" w:lineRule="auto"/>
        <w:ind w:firstLine="562" w:firstLineChars="200"/>
        <w:rPr>
          <w:rFonts w:ascii="宋体" w:hAnsi="宋体" w:eastAsia="宋体" w:cs="仿宋"/>
          <w:b/>
          <w:bCs/>
          <w:sz w:val="28"/>
          <w:szCs w:val="24"/>
          <w:lang w:val="zh-CN"/>
        </w:rPr>
      </w:pPr>
      <w:r>
        <w:rPr>
          <w:rFonts w:hint="eastAsia" w:ascii="宋体" w:hAnsi="宋体" w:eastAsia="宋体" w:cs="仿宋"/>
          <w:b/>
          <w:bCs/>
          <w:sz w:val="28"/>
          <w:szCs w:val="24"/>
          <w:lang w:val="zh-CN"/>
        </w:rPr>
        <w:t>技术参数要求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（一）台湾二号草坪种植技术要求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1、选地整地：台湾二号草坪铺植前土壤要肥沃，排水性要好，翻耕10-15cm,施加底肥。</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2、后期管理：栽种后半月返青，草坪有死苗及时取掉更换，种植成活率不低于95%。</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（二）麦冬种植技术要求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1、种植密度：每平方米80-100株，每株3-5苗。</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2、选地整地：土壤要肥沃，排水性要好，翻耕20-25cm,施加底肥。</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3、选种栽种：种植前将须根切掉，保留0.5cm场茎基，每穴种植3-5苗，每穴间隔8-10cm。</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4、后期管理：栽种后半月返青，死苗及时拔掉并松土出草，种植成活率不低于95%。</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（三）种植土回填技术要求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绿化土地凹陷处需回填15-20cm土壤至整个地面平整。</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（四）场地清理技术要求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1、对土壤疏松耙细。</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2、清理出的垃圾要堆放在采购人指定的场地内，否则采购人可根据实际情况进行处罚或更换施工单位</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（五）土壤改良技术要求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进行营养土全覆盖，覆盖深度为2-3cm以上，营养土进行覆盖前需消毒杀菌。</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（六）工程质量、材料、施工等的特殊要求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1、工程质量要求：达到设计要求及现行国家规范及质量验收合格标准；</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2、材料质量要求：满足设计及相关质量标准的要求；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3、施工要求：符合施工规范及验收标准；</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4、安全文明施工要求：满足国家及地方省市有关安全文明施工的要求。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5、其他：成交供应商在施工期间应严格遵守国家、省、市有关防火、安全以及文明、深夜施工、环卫城管等规定，建立规章制度和防护措施。否则，由此造成的经济和法律责任，均由成交供应商负责。</w:t>
      </w:r>
    </w:p>
    <w:p>
      <w:pPr>
        <w:spacing w:line="360" w:lineRule="auto"/>
        <w:ind w:firstLine="470" w:firstLineChars="196"/>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、保证在资质范围内对采购人绿化改造工程进行施工，成交供应商必须具有相应资质、专业队伍、专业人员负责实施，并对此负全责。</w:t>
      </w:r>
    </w:p>
    <w:p>
      <w:pPr>
        <w:spacing w:line="360" w:lineRule="auto"/>
        <w:ind w:firstLine="470" w:firstLineChars="196"/>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成交供应商在施工前，应对施工人员及相关人员进行安全培训及交底，保证施工器具、施工设备、施工材料及施工环境处于安全状态下，在工程实施期间成交供应商保证按照相关行业规范及安全条例进行操作，并做好防护，对施工过程中出现的给他人或自身造成伤害的一切安全事故负全责，接受采购人的监督。</w:t>
      </w:r>
    </w:p>
    <w:p>
      <w:pPr>
        <w:spacing w:line="360" w:lineRule="auto"/>
        <w:ind w:firstLine="280" w:firstLineChars="100"/>
        <w:rPr>
          <w:rFonts w:ascii="宋体" w:hAnsi="宋体" w:eastAsia="宋体" w:cs="Times New Roman"/>
          <w:sz w:val="24"/>
          <w:szCs w:val="24"/>
        </w:rPr>
      </w:pPr>
      <w:r>
        <w:rPr>
          <w:rFonts w:hint="eastAsia" w:ascii="黑体" w:hAnsi="黑体" w:eastAsia="黑体"/>
          <w:sz w:val="28"/>
          <w:szCs w:val="28"/>
        </w:rPr>
        <w:t>★</w:t>
      </w:r>
      <w:r>
        <w:rPr>
          <w:rFonts w:ascii="宋体" w:hAnsi="宋体" w:eastAsia="宋体" w:cs="Times New Roman"/>
          <w:sz w:val="24"/>
          <w:szCs w:val="24"/>
        </w:rPr>
        <w:t>8</w:t>
      </w:r>
      <w:r>
        <w:rPr>
          <w:rFonts w:hint="eastAsia" w:ascii="宋体" w:hAnsi="宋体" w:eastAsia="宋体" w:cs="Times New Roman"/>
          <w:sz w:val="24"/>
          <w:szCs w:val="24"/>
        </w:rPr>
        <w:t>、成交供应商在完成绿化场地清理后开始种植前</w:t>
      </w:r>
      <w:r>
        <w:rPr>
          <w:rFonts w:hint="eastAsia" w:ascii="宋体" w:hAnsi="宋体" w:eastAsia="宋体" w:cs="Times New Roman"/>
          <w:color w:val="000000" w:themeColor="text1"/>
          <w:sz w:val="24"/>
          <w:szCs w:val="24"/>
          <w14:textFill>
            <w14:solidFill>
              <w14:schemeClr w14:val="tx1"/>
            </w14:solidFill>
          </w14:textFill>
        </w:rPr>
        <w:t>需免费进行打样承诺，</w:t>
      </w:r>
      <w:r>
        <w:rPr>
          <w:rFonts w:hint="eastAsia" w:ascii="宋体" w:hAnsi="宋体" w:eastAsia="宋体" w:cs="Times New Roman"/>
          <w:sz w:val="24"/>
          <w:szCs w:val="24"/>
        </w:rPr>
        <w:t>即种植的台湾二号草坪和麦冬各不少于50平方米，由采购人确认该种植标准可行后再进行大面积的种植，最终验收以打样模板为准。（实质性要求）</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11、成交供应商施工过程中需使用电、水源，应事先与采购人取得联系，不得私拉乱接。</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12、成交供应商应做到文明施工，遵守规范，服从管理，杜绝野蛮施工，在施工过程中当天产生的垃圾尽量当日清理干净。施工结束后，成交供应商应对施工现场彻底清理，做到工完、料尽、场地清。清理出的垃圾要堆放在采购人指定的场地内，否则采购人可根据实际情况进行处罚或更换施工单位。</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（七）其他要求</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校园绿化局部改造工程量清单：</w:t>
      </w:r>
    </w:p>
    <w:tbl>
      <w:tblPr>
        <w:tblStyle w:val="20"/>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2703"/>
        <w:gridCol w:w="957"/>
        <w:gridCol w:w="912"/>
        <w:gridCol w:w="987"/>
        <w:gridCol w:w="1003"/>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2"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2703" w:type="dxa"/>
            <w:noWrap/>
            <w:vAlign w:val="center"/>
          </w:tcPr>
          <w:p>
            <w:pPr>
              <w:spacing w:line="360" w:lineRule="auto"/>
              <w:ind w:firstLine="710" w:firstLineChars="296"/>
              <w:rPr>
                <w:rFonts w:ascii="宋体" w:hAnsi="宋体" w:eastAsia="宋体" w:cs="Times New Roman"/>
                <w:sz w:val="24"/>
                <w:szCs w:val="24"/>
              </w:rPr>
            </w:pPr>
            <w:r>
              <w:rPr>
                <w:rFonts w:hint="eastAsia" w:ascii="宋体" w:hAnsi="宋体" w:eastAsia="宋体" w:cs="Times New Roman"/>
                <w:sz w:val="24"/>
                <w:szCs w:val="24"/>
              </w:rPr>
              <w:t>项目</w:t>
            </w:r>
          </w:p>
        </w:tc>
        <w:tc>
          <w:tcPr>
            <w:tcW w:w="957"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单位</w:t>
            </w:r>
          </w:p>
        </w:tc>
        <w:tc>
          <w:tcPr>
            <w:tcW w:w="912"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数量</w:t>
            </w:r>
          </w:p>
        </w:tc>
        <w:tc>
          <w:tcPr>
            <w:tcW w:w="987" w:type="dxa"/>
            <w:noWrap/>
            <w:vAlign w:val="center"/>
          </w:tcPr>
          <w:p>
            <w:pPr>
              <w:spacing w:line="360" w:lineRule="auto"/>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单价（元）</w:t>
            </w:r>
          </w:p>
        </w:tc>
        <w:tc>
          <w:tcPr>
            <w:tcW w:w="1003" w:type="dxa"/>
            <w:noWrap/>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金额(元)</w:t>
            </w:r>
          </w:p>
        </w:tc>
        <w:tc>
          <w:tcPr>
            <w:tcW w:w="2270" w:type="dxa"/>
            <w:noWrap/>
            <w:vAlign w:val="center"/>
          </w:tcPr>
          <w:p>
            <w:pPr>
              <w:spacing w:line="360" w:lineRule="auto"/>
              <w:ind w:firstLine="710" w:firstLineChars="296"/>
              <w:rPr>
                <w:rFonts w:ascii="宋体" w:hAnsi="宋体" w:eastAsia="宋体" w:cs="Times New Roman"/>
                <w:sz w:val="24"/>
                <w:szCs w:val="24"/>
              </w:rPr>
            </w:pPr>
            <w:r>
              <w:rPr>
                <w:rFonts w:hint="eastAsia" w:ascii="宋体" w:hAnsi="宋体"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32" w:type="dxa"/>
            <w:noWrap/>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2703"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台湾二号草坪铺植及养护</w:t>
            </w:r>
          </w:p>
        </w:tc>
        <w:tc>
          <w:tcPr>
            <w:tcW w:w="957"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w:t>
            </w:r>
          </w:p>
        </w:tc>
        <w:tc>
          <w:tcPr>
            <w:tcW w:w="912"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3700</w:t>
            </w:r>
          </w:p>
        </w:tc>
        <w:tc>
          <w:tcPr>
            <w:tcW w:w="987" w:type="dxa"/>
            <w:noWrap/>
            <w:vAlign w:val="center"/>
          </w:tcPr>
          <w:p>
            <w:pPr>
              <w:spacing w:line="360" w:lineRule="auto"/>
              <w:ind w:firstLine="470" w:firstLineChars="196"/>
              <w:rPr>
                <w:rFonts w:ascii="宋体" w:hAnsi="宋体" w:eastAsia="宋体" w:cs="Times New Roman"/>
                <w:sz w:val="24"/>
                <w:szCs w:val="24"/>
              </w:rPr>
            </w:pPr>
          </w:p>
        </w:tc>
        <w:tc>
          <w:tcPr>
            <w:tcW w:w="1003" w:type="dxa"/>
            <w:noWrap/>
            <w:vAlign w:val="center"/>
          </w:tcPr>
          <w:p>
            <w:pPr>
              <w:spacing w:line="360" w:lineRule="auto"/>
              <w:ind w:firstLine="470" w:firstLineChars="196"/>
              <w:rPr>
                <w:rFonts w:ascii="宋体" w:hAnsi="宋体" w:eastAsia="宋体" w:cs="Times New Roman"/>
                <w:sz w:val="24"/>
                <w:szCs w:val="24"/>
              </w:rPr>
            </w:pPr>
          </w:p>
        </w:tc>
        <w:tc>
          <w:tcPr>
            <w:tcW w:w="2270"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含一个月养护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432" w:type="dxa"/>
            <w:noWrap/>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2703"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麦冬种植及养护</w:t>
            </w:r>
          </w:p>
        </w:tc>
        <w:tc>
          <w:tcPr>
            <w:tcW w:w="957"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平方</w:t>
            </w:r>
          </w:p>
        </w:tc>
        <w:tc>
          <w:tcPr>
            <w:tcW w:w="912"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740</w:t>
            </w:r>
          </w:p>
        </w:tc>
        <w:tc>
          <w:tcPr>
            <w:tcW w:w="987" w:type="dxa"/>
            <w:noWrap/>
            <w:vAlign w:val="center"/>
          </w:tcPr>
          <w:p>
            <w:pPr>
              <w:spacing w:line="360" w:lineRule="auto"/>
              <w:ind w:firstLine="470" w:firstLineChars="196"/>
              <w:rPr>
                <w:rFonts w:ascii="宋体" w:hAnsi="宋体" w:eastAsia="宋体" w:cs="Times New Roman"/>
                <w:sz w:val="24"/>
                <w:szCs w:val="24"/>
              </w:rPr>
            </w:pPr>
          </w:p>
        </w:tc>
        <w:tc>
          <w:tcPr>
            <w:tcW w:w="1003" w:type="dxa"/>
            <w:noWrap/>
            <w:vAlign w:val="center"/>
          </w:tcPr>
          <w:p>
            <w:pPr>
              <w:spacing w:line="360" w:lineRule="auto"/>
              <w:ind w:firstLine="470" w:firstLineChars="196"/>
              <w:rPr>
                <w:rFonts w:ascii="宋体" w:hAnsi="宋体" w:eastAsia="宋体" w:cs="Times New Roman"/>
                <w:sz w:val="24"/>
                <w:szCs w:val="24"/>
              </w:rPr>
            </w:pPr>
          </w:p>
        </w:tc>
        <w:tc>
          <w:tcPr>
            <w:tcW w:w="2270" w:type="dxa"/>
            <w:noWrap/>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含一个月养护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991" w:type="dxa"/>
            <w:gridSpan w:val="5"/>
            <w:noWrap/>
            <w:vAlign w:val="center"/>
          </w:tcPr>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合计</w:t>
            </w:r>
          </w:p>
        </w:tc>
        <w:tc>
          <w:tcPr>
            <w:tcW w:w="1003" w:type="dxa"/>
            <w:noWrap/>
            <w:vAlign w:val="center"/>
          </w:tcPr>
          <w:p>
            <w:pPr>
              <w:spacing w:line="360" w:lineRule="auto"/>
              <w:ind w:firstLine="470" w:firstLineChars="196"/>
              <w:rPr>
                <w:rFonts w:ascii="宋体" w:hAnsi="宋体" w:eastAsia="宋体" w:cs="Times New Roman"/>
                <w:sz w:val="24"/>
                <w:szCs w:val="24"/>
              </w:rPr>
            </w:pPr>
          </w:p>
        </w:tc>
        <w:tc>
          <w:tcPr>
            <w:tcW w:w="2270"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以上报价中单价包含材料、人工、运输等费用，为包干报价。</w:t>
            </w:r>
          </w:p>
        </w:tc>
      </w:tr>
    </w:tbl>
    <w:p>
      <w:pPr>
        <w:spacing w:line="360" w:lineRule="auto"/>
        <w:jc w:val="left"/>
        <w:rPr>
          <w:rFonts w:ascii="宋体" w:hAnsi="宋体" w:eastAsia="宋体" w:cs="仿宋"/>
          <w:b/>
          <w:bCs/>
          <w:sz w:val="28"/>
          <w:szCs w:val="24"/>
          <w:lang w:val="zh-CN"/>
        </w:rPr>
      </w:pPr>
    </w:p>
    <w:p>
      <w:pPr>
        <w:numPr>
          <w:ilvl w:val="0"/>
          <w:numId w:val="2"/>
        </w:numPr>
        <w:spacing w:line="360" w:lineRule="auto"/>
        <w:ind w:firstLine="562" w:firstLineChars="200"/>
        <w:rPr>
          <w:rFonts w:ascii="宋体" w:hAnsi="宋体" w:eastAsia="宋体" w:cs="仿宋"/>
          <w:b/>
          <w:bCs/>
          <w:sz w:val="28"/>
          <w:szCs w:val="24"/>
          <w:lang w:val="zh-CN"/>
        </w:rPr>
      </w:pPr>
      <w:r>
        <w:rPr>
          <w:rFonts w:hint="eastAsia" w:ascii="宋体" w:hAnsi="宋体" w:eastAsia="宋体" w:cs="仿宋"/>
          <w:b/>
          <w:bCs/>
          <w:sz w:val="28"/>
          <w:szCs w:val="24"/>
          <w:lang w:val="zh-CN"/>
        </w:rPr>
        <w:t>商务要求（实质性要求）</w:t>
      </w:r>
    </w:p>
    <w:p>
      <w:pPr>
        <w:pStyle w:val="54"/>
        <w:adjustRightInd w:val="0"/>
        <w:snapToGrid w:val="0"/>
        <w:spacing w:line="360" w:lineRule="auto"/>
        <w:rPr>
          <w:rFonts w:ascii="宋体" w:cs="宋体"/>
        </w:rPr>
      </w:pPr>
      <w:r>
        <w:rPr>
          <w:rFonts w:hint="eastAsia" w:ascii="宋体" w:cs="宋体"/>
        </w:rPr>
        <w:t>1、工期要求：</w:t>
      </w:r>
      <w:r>
        <w:rPr>
          <w:rFonts w:hint="eastAsia" w:ascii="宋体" w:cs="宋体"/>
          <w:lang w:val="en-US"/>
        </w:rPr>
        <w:t>20个</w:t>
      </w:r>
      <w:r>
        <w:rPr>
          <w:rFonts w:hint="eastAsia" w:ascii="宋体" w:cs="宋体"/>
        </w:rPr>
        <w:t>日历日（开工日期以开工报告为准），以合同签订之日起</w:t>
      </w:r>
      <w:r>
        <w:rPr>
          <w:rFonts w:hint="eastAsia" w:ascii="宋体" w:cs="宋体"/>
          <w:color w:val="000000" w:themeColor="text1"/>
          <w14:textFill>
            <w14:solidFill>
              <w14:schemeClr w14:val="tx1"/>
            </w14:solidFill>
          </w14:textFill>
        </w:rPr>
        <w:t>。</w:t>
      </w:r>
      <w:r>
        <w:rPr>
          <w:rFonts w:hint="eastAsia" w:ascii="宋体" w:cs="宋体"/>
        </w:rPr>
        <w:t>如果成交供应商无故拖延工程超过完工日期，逾期每日扣成交金额万分之五的违约金，并且采购人有权无条件解除合同，并要求成交供应商赔偿一切损失。上限为合同金额的</w:t>
      </w:r>
      <w:r>
        <w:rPr>
          <w:rFonts w:hint="eastAsia" w:ascii="宋体" w:cs="宋体"/>
          <w:lang w:val="en-US"/>
        </w:rPr>
        <w:t>10%</w:t>
      </w:r>
      <w:r>
        <w:rPr>
          <w:rFonts w:hint="eastAsia" w:ascii="宋体" w:cs="宋体"/>
        </w:rPr>
        <w:t>。</w:t>
      </w:r>
    </w:p>
    <w:p>
      <w:pPr>
        <w:pStyle w:val="54"/>
        <w:adjustRightInd w:val="0"/>
        <w:snapToGrid w:val="0"/>
        <w:spacing w:line="360" w:lineRule="auto"/>
        <w:rPr>
          <w:rFonts w:ascii="宋体" w:cs="宋体"/>
          <w:lang w:val="en-US"/>
        </w:rPr>
      </w:pPr>
      <w:r>
        <w:rPr>
          <w:rFonts w:hint="eastAsia" w:ascii="宋体" w:cs="宋体"/>
        </w:rPr>
        <w:t>2、工程质保期：</w:t>
      </w:r>
      <w:r>
        <w:rPr>
          <w:rFonts w:hint="eastAsia" w:ascii="宋体" w:cs="宋体"/>
          <w:lang w:val="en-US"/>
        </w:rPr>
        <w:t>1</w:t>
      </w:r>
      <w:r>
        <w:rPr>
          <w:rFonts w:hint="eastAsia" w:ascii="宋体" w:cs="宋体"/>
        </w:rPr>
        <w:t>年。</w:t>
      </w:r>
    </w:p>
    <w:p>
      <w:pPr>
        <w:pStyle w:val="54"/>
        <w:adjustRightInd w:val="0"/>
        <w:snapToGrid w:val="0"/>
        <w:spacing w:line="360" w:lineRule="auto"/>
        <w:rPr>
          <w:rFonts w:ascii="宋体" w:cs="宋体"/>
          <w:lang w:val="en-US"/>
        </w:rPr>
      </w:pPr>
      <w:r>
        <w:rPr>
          <w:rFonts w:hint="eastAsia" w:ascii="宋体" w:cs="宋体"/>
        </w:rPr>
        <w:t>3、资料要求：验收合格后提供完整的《竣工验收资料》给予采购人备案,若有图纸资料还须提供纸质及电子版。</w:t>
      </w:r>
      <w:r>
        <w:rPr>
          <w:rFonts w:hint="eastAsia" w:ascii="宋体" w:cs="宋体"/>
          <w:lang w:val="en-US"/>
        </w:rPr>
        <w:tab/>
      </w:r>
    </w:p>
    <w:p>
      <w:pPr>
        <w:pStyle w:val="54"/>
        <w:adjustRightInd w:val="0"/>
        <w:snapToGrid w:val="0"/>
        <w:spacing w:line="360" w:lineRule="auto"/>
        <w:rPr>
          <w:rFonts w:ascii="宋体" w:cs="宋体"/>
        </w:rPr>
      </w:pPr>
      <w:r>
        <w:rPr>
          <w:rFonts w:hint="eastAsia" w:ascii="宋体" w:cs="宋体"/>
        </w:rPr>
        <w:t>4、服务要求：按国家法律规定和合同约定进行质保及售后服务。</w:t>
      </w:r>
    </w:p>
    <w:p>
      <w:pPr>
        <w:pStyle w:val="54"/>
        <w:adjustRightInd w:val="0"/>
        <w:snapToGrid w:val="0"/>
        <w:spacing w:line="360" w:lineRule="auto"/>
        <w:rPr>
          <w:rFonts w:ascii="宋体" w:cs="宋体"/>
        </w:rPr>
      </w:pPr>
      <w:r>
        <w:rPr>
          <w:rFonts w:hint="eastAsia" w:ascii="宋体" w:cs="宋体"/>
        </w:rPr>
        <w:t>5、响应文件中供应商提供的针对本项目人员配置情况表须与实际施工人员相符，否则将视为虚假响应。如有新增人员须持有相关专业上岗证并提供原件查验，否则将视为虚假响应</w:t>
      </w:r>
      <w:r>
        <w:rPr>
          <w:rFonts w:hint="eastAsia" w:ascii="宋体" w:cs="宋体"/>
          <w:lang w:val="en-US"/>
        </w:rPr>
        <w:t>（需提供承诺函，格式自拟）</w:t>
      </w:r>
      <w:r>
        <w:rPr>
          <w:rFonts w:hint="eastAsia" w:ascii="宋体" w:cs="宋体"/>
        </w:rPr>
        <w:t>。</w:t>
      </w:r>
    </w:p>
    <w:p>
      <w:pPr>
        <w:pStyle w:val="54"/>
        <w:adjustRightInd w:val="0"/>
        <w:snapToGrid w:val="0"/>
        <w:spacing w:line="360" w:lineRule="auto"/>
        <w:rPr>
          <w:rFonts w:ascii="宋体" w:cs="宋体"/>
        </w:rPr>
      </w:pPr>
      <w:r>
        <w:rPr>
          <w:rFonts w:hint="eastAsia" w:ascii="宋体" w:cs="宋体"/>
        </w:rPr>
        <w:t>6、付款方式：</w:t>
      </w:r>
    </w:p>
    <w:p>
      <w:pPr>
        <w:pStyle w:val="54"/>
        <w:adjustRightInd w:val="0"/>
        <w:snapToGrid w:val="0"/>
        <w:spacing w:line="360" w:lineRule="auto"/>
        <w:rPr>
          <w:rFonts w:ascii="宋体" w:cs="宋体"/>
        </w:rPr>
      </w:pPr>
      <w:r>
        <w:rPr>
          <w:rFonts w:hint="eastAsia" w:ascii="宋体" w:cs="宋体"/>
        </w:rPr>
        <w:t>工程竣工验收合格后，支付合同金额的</w:t>
      </w:r>
      <w:r>
        <w:rPr>
          <w:rFonts w:hint="eastAsia" w:ascii="宋体" w:cs="宋体"/>
          <w:lang w:val="en-US"/>
        </w:rPr>
        <w:t>95%，</w:t>
      </w:r>
      <w:r>
        <w:rPr>
          <w:rFonts w:hint="eastAsia" w:ascii="宋体" w:cs="宋体"/>
        </w:rPr>
        <w:t>余款</w:t>
      </w:r>
      <w:r>
        <w:rPr>
          <w:rFonts w:hint="eastAsia" w:ascii="宋体" w:cs="宋体"/>
          <w:lang w:val="en-US"/>
        </w:rPr>
        <w:t>5%为质保金</w:t>
      </w:r>
      <w:r>
        <w:rPr>
          <w:rFonts w:hint="eastAsia" w:ascii="宋体" w:cs="宋体"/>
        </w:rPr>
        <w:t>。</w:t>
      </w:r>
      <w:r>
        <w:rPr>
          <w:rFonts w:hint="eastAsia" w:ascii="宋体" w:cs="宋体"/>
          <w:lang w:val="en-US"/>
        </w:rPr>
        <w:t>质保金在</w:t>
      </w:r>
      <w:r>
        <w:rPr>
          <w:rFonts w:hint="eastAsia" w:ascii="宋体" w:cs="宋体"/>
        </w:rPr>
        <w:t>质保期满后且无任何质量问题一次性无息</w:t>
      </w:r>
      <w:r>
        <w:rPr>
          <w:rFonts w:hint="eastAsia" w:ascii="宋体" w:cs="宋体"/>
          <w:lang w:val="en-US"/>
        </w:rPr>
        <w:t>退还</w:t>
      </w:r>
      <w:r>
        <w:rPr>
          <w:rFonts w:hint="eastAsia" w:ascii="宋体" w:cs="宋体"/>
        </w:rPr>
        <w:t>。工程款项支付前，承包人必须向发包人提供合法的增值税票据。</w:t>
      </w:r>
    </w:p>
    <w:p>
      <w:pPr>
        <w:pStyle w:val="54"/>
        <w:adjustRightInd w:val="0"/>
        <w:snapToGrid w:val="0"/>
        <w:spacing w:line="360" w:lineRule="auto"/>
        <w:rPr>
          <w:rFonts w:ascii="宋体" w:cs="宋体"/>
        </w:rPr>
      </w:pPr>
      <w:r>
        <w:rPr>
          <w:rFonts w:hint="eastAsia" w:ascii="宋体" w:cs="宋体"/>
        </w:rPr>
        <w:t>7、施工地点：</w:t>
      </w:r>
      <w:r>
        <w:rPr>
          <w:rFonts w:hint="eastAsia" w:ascii="宋体" w:cs="宋体"/>
          <w:lang w:val="en-US"/>
        </w:rPr>
        <w:t>采购人指定地点</w:t>
      </w:r>
      <w:r>
        <w:rPr>
          <w:rFonts w:hint="eastAsia" w:ascii="宋体" w:cs="宋体"/>
        </w:rPr>
        <w:t>。</w:t>
      </w:r>
    </w:p>
    <w:p>
      <w:pPr>
        <w:pStyle w:val="54"/>
        <w:adjustRightInd w:val="0"/>
        <w:snapToGrid w:val="0"/>
        <w:spacing w:line="360" w:lineRule="auto"/>
        <w:rPr>
          <w:rFonts w:ascii="宋体" w:cs="宋体"/>
          <w:lang w:val="en-US"/>
        </w:rPr>
      </w:pPr>
      <w:r>
        <w:rPr>
          <w:rFonts w:hint="eastAsia" w:ascii="宋体" w:cs="宋体"/>
          <w:lang w:val="en-US"/>
        </w:rPr>
        <w:t>8、验收标准</w:t>
      </w:r>
    </w:p>
    <w:p>
      <w:pPr>
        <w:pStyle w:val="54"/>
        <w:adjustRightInd w:val="0"/>
        <w:snapToGrid w:val="0"/>
        <w:spacing w:line="360" w:lineRule="auto"/>
        <w:rPr>
          <w:rFonts w:ascii="宋体" w:cs="宋体"/>
        </w:rPr>
      </w:pPr>
      <w:r>
        <w:rPr>
          <w:rFonts w:hint="eastAsia" w:ascii="宋体" w:cs="宋体"/>
        </w:rPr>
        <w:t>（</w:t>
      </w:r>
      <w:r>
        <w:rPr>
          <w:rFonts w:hint="eastAsia" w:ascii="宋体" w:cs="宋体"/>
          <w:lang w:val="en-US"/>
        </w:rPr>
        <w:t>1</w:t>
      </w:r>
      <w:r>
        <w:rPr>
          <w:rFonts w:hint="eastAsia" w:ascii="宋体" w:cs="宋体"/>
        </w:rPr>
        <w:t>）验收标准：按国家有关规定以及采购文件的质量要求和技术指标、供应商的响应文件及承诺与合同约定标准进行验收；采购人与供应商双方如对质量要求和技术指标的约定标准有相互抵触或异议的事项，由采购人在采购文件及响应文件中按质量要求和技术指标比较优胜的原则</w:t>
      </w:r>
      <w:r>
        <w:rPr>
          <w:rFonts w:hint="eastAsia" w:ascii="宋体" w:cs="宋体"/>
          <w:lang w:val="en-US"/>
        </w:rPr>
        <w:t>以及供应商的</w:t>
      </w:r>
      <w:r>
        <w:rPr>
          <w:rFonts w:hint="eastAsia" w:ascii="宋体" w:cs="宋体"/>
        </w:rPr>
        <w:t>打样承诺确定该项的约定标准进行验收。</w:t>
      </w:r>
    </w:p>
    <w:p>
      <w:pPr>
        <w:pStyle w:val="54"/>
        <w:adjustRightInd w:val="0"/>
        <w:snapToGrid w:val="0"/>
        <w:spacing w:line="360" w:lineRule="auto"/>
        <w:rPr>
          <w:rFonts w:ascii="宋体" w:cs="宋体"/>
        </w:rPr>
      </w:pPr>
      <w:r>
        <w:rPr>
          <w:rFonts w:hint="eastAsia" w:ascii="宋体" w:cs="宋体"/>
        </w:rPr>
        <w:t>（</w:t>
      </w:r>
      <w:r>
        <w:rPr>
          <w:rFonts w:hint="eastAsia" w:ascii="宋体" w:cs="宋体"/>
          <w:lang w:val="en-US"/>
        </w:rPr>
        <w:t>2</w:t>
      </w:r>
      <w:r>
        <w:rPr>
          <w:rFonts w:hint="eastAsia" w:ascii="宋体" w:cs="宋体"/>
        </w:rPr>
        <w:t>）如质量验收合格，双方签署质量验收报告。</w:t>
      </w:r>
    </w:p>
    <w:p>
      <w:pPr>
        <w:pStyle w:val="54"/>
        <w:adjustRightInd w:val="0"/>
        <w:snapToGrid w:val="0"/>
        <w:spacing w:line="360" w:lineRule="auto"/>
        <w:rPr>
          <w:rFonts w:hint="eastAsia" w:ascii="宋体" w:eastAsia="宋体" w:cs="宋体"/>
          <w:color w:val="FF0000"/>
          <w:lang w:eastAsia="zh-CN"/>
        </w:rPr>
      </w:pPr>
      <w:r>
        <w:rPr>
          <w:rFonts w:hint="eastAsia" w:ascii="宋体" w:cs="宋体"/>
        </w:rPr>
        <w:t>（</w:t>
      </w:r>
      <w:r>
        <w:rPr>
          <w:rFonts w:hint="eastAsia" w:ascii="宋体" w:cs="宋体"/>
          <w:lang w:val="en-US"/>
        </w:rPr>
        <w:t>3</w:t>
      </w:r>
      <w:r>
        <w:rPr>
          <w:rFonts w:hint="eastAsia" w:ascii="宋体" w:cs="宋体"/>
        </w:rPr>
        <w:t>）项目验收结果不合格且拒不整改的，</w:t>
      </w:r>
      <w:r>
        <w:rPr>
          <w:rFonts w:hint="eastAsia" w:ascii="宋体" w:cs="宋体"/>
          <w:lang w:val="en-US"/>
        </w:rPr>
        <w:t>不予支付合同款</w:t>
      </w:r>
      <w:r>
        <w:rPr>
          <w:rFonts w:hint="eastAsia" w:ascii="宋体" w:cs="宋体"/>
          <w:lang w:val="en-US" w:eastAsia="zh-CN"/>
        </w:rPr>
        <w:t>。</w:t>
      </w:r>
    </w:p>
    <w:p>
      <w:pPr>
        <w:pStyle w:val="54"/>
        <w:adjustRightInd w:val="0"/>
        <w:snapToGrid w:val="0"/>
        <w:spacing w:line="360" w:lineRule="auto"/>
        <w:rPr>
          <w:rFonts w:ascii="宋体" w:cs="宋体"/>
        </w:rPr>
      </w:pPr>
      <w:r>
        <w:rPr>
          <w:rFonts w:hint="eastAsia" w:ascii="宋体" w:cs="宋体"/>
        </w:rPr>
        <w:t>（</w:t>
      </w:r>
      <w:r>
        <w:rPr>
          <w:rFonts w:hint="eastAsia" w:ascii="宋体" w:cs="宋体"/>
          <w:lang w:val="en-US"/>
        </w:rPr>
        <w:t>4</w:t>
      </w:r>
      <w:r>
        <w:rPr>
          <w:rFonts w:hint="eastAsia" w:ascii="宋体" w:cs="宋体"/>
        </w:rPr>
        <w:t>）</w:t>
      </w:r>
      <w:r>
        <w:rPr>
          <w:rFonts w:hint="eastAsia"/>
        </w:rPr>
        <w:t>按照学校货物与服务验收管理办法进行验收</w:t>
      </w:r>
      <w:r>
        <w:rPr>
          <w:rFonts w:hint="eastAsia" w:ascii="宋体" w:cs="宋体"/>
        </w:rPr>
        <w:t>。</w:t>
      </w:r>
    </w:p>
    <w:p>
      <w:pPr>
        <w:pStyle w:val="54"/>
        <w:adjustRightInd w:val="0"/>
        <w:snapToGrid w:val="0"/>
        <w:spacing w:line="360" w:lineRule="auto"/>
        <w:rPr>
          <w:rFonts w:ascii="宋体" w:cs="宋体"/>
          <w:lang w:val="en-US"/>
        </w:rPr>
      </w:pPr>
      <w:r>
        <w:rPr>
          <w:rFonts w:hint="eastAsia" w:ascii="宋体" w:cs="宋体"/>
          <w:lang w:val="en-US"/>
        </w:rPr>
        <w:t>9、其他要求</w:t>
      </w:r>
    </w:p>
    <w:p>
      <w:pPr>
        <w:pStyle w:val="54"/>
        <w:adjustRightInd w:val="0"/>
        <w:snapToGrid w:val="0"/>
        <w:spacing w:line="360" w:lineRule="auto"/>
        <w:rPr>
          <w:rFonts w:ascii="宋体" w:cs="宋体"/>
          <w:lang w:val="en-US"/>
        </w:rPr>
      </w:pPr>
      <w:r>
        <w:rPr>
          <w:rFonts w:hint="eastAsia" w:ascii="宋体" w:cs="宋体"/>
          <w:lang w:val="en-US"/>
        </w:rPr>
        <w:t>（1）供应商在项目实施过程中的安全责任由供应商负全责，采购人不承担任何安全责任，也不承担如发生安全事故产生的任何责任。（需提供承诺函，格式自拟）</w:t>
      </w:r>
    </w:p>
    <w:p>
      <w:pPr>
        <w:pStyle w:val="54"/>
        <w:adjustRightInd w:val="0"/>
        <w:snapToGrid w:val="0"/>
        <w:spacing w:line="360" w:lineRule="auto"/>
        <w:rPr>
          <w:rFonts w:ascii="宋体" w:cs="宋体"/>
        </w:rPr>
      </w:pPr>
      <w:r>
        <w:rPr>
          <w:rFonts w:hint="eastAsia" w:ascii="宋体" w:cs="宋体"/>
          <w:lang w:val="en-US"/>
        </w:rPr>
        <w:t>（2）项目建设地点位于学校校园内，成交供应商在</w:t>
      </w:r>
      <w:r>
        <w:rPr>
          <w:rFonts w:hint="eastAsia" w:ascii="宋体" w:cs="宋体"/>
        </w:rPr>
        <w:t>施工期间必须遵守学校的相关管理规定</w:t>
      </w:r>
      <w:r>
        <w:rPr>
          <w:rFonts w:hint="eastAsia" w:ascii="宋体" w:cs="宋体"/>
          <w:color w:val="FF0000"/>
        </w:rPr>
        <w:t>。</w:t>
      </w:r>
    </w:p>
    <w:p>
      <w:pPr>
        <w:pStyle w:val="54"/>
        <w:adjustRightInd w:val="0"/>
        <w:snapToGrid w:val="0"/>
        <w:spacing w:line="360" w:lineRule="auto"/>
        <w:rPr>
          <w:rFonts w:ascii="宋体" w:cs="宋体"/>
        </w:rPr>
      </w:pPr>
    </w:p>
    <w:p>
      <w:pPr>
        <w:rPr>
          <w:rFonts w:ascii="宋体" w:hAnsi="宋体" w:eastAsia="宋体"/>
          <w:color w:val="000000"/>
          <w:sz w:val="36"/>
          <w:szCs w:val="36"/>
        </w:rPr>
      </w:pPr>
    </w:p>
    <w:p>
      <w:pPr>
        <w:pStyle w:val="2"/>
        <w:spacing w:line="400" w:lineRule="exact"/>
        <w:ind w:firstLine="2530" w:firstLineChars="700"/>
        <w:rPr>
          <w:rFonts w:ascii="宋体" w:hAnsi="宋体" w:eastAsia="宋体"/>
          <w:color w:val="000000"/>
          <w:sz w:val="36"/>
          <w:szCs w:val="36"/>
        </w:rPr>
      </w:pPr>
    </w:p>
    <w:p>
      <w:pPr>
        <w:pStyle w:val="2"/>
        <w:spacing w:line="400" w:lineRule="exact"/>
        <w:ind w:firstLine="2530" w:firstLineChars="700"/>
        <w:rPr>
          <w:rFonts w:ascii="宋体" w:hAnsi="宋体" w:eastAsia="宋体"/>
          <w:color w:val="000000"/>
          <w:sz w:val="36"/>
          <w:szCs w:val="36"/>
        </w:rPr>
      </w:pPr>
    </w:p>
    <w:p>
      <w:pPr>
        <w:pStyle w:val="2"/>
        <w:spacing w:line="400" w:lineRule="exact"/>
        <w:ind w:firstLine="2530" w:firstLineChars="700"/>
        <w:rPr>
          <w:rFonts w:ascii="宋体" w:hAnsi="宋体" w:eastAsia="宋体"/>
          <w:color w:val="000000"/>
          <w:sz w:val="36"/>
          <w:szCs w:val="36"/>
        </w:rPr>
      </w:pPr>
    </w:p>
    <w:p>
      <w:pPr>
        <w:pStyle w:val="2"/>
        <w:spacing w:line="400" w:lineRule="exact"/>
        <w:ind w:firstLine="2530" w:firstLineChars="700"/>
        <w:rPr>
          <w:rFonts w:ascii="宋体" w:hAnsi="宋体" w:eastAsia="宋体"/>
          <w:color w:val="000000"/>
          <w:sz w:val="36"/>
          <w:szCs w:val="36"/>
        </w:rPr>
      </w:pPr>
    </w:p>
    <w:p>
      <w:pPr>
        <w:pStyle w:val="2"/>
        <w:spacing w:line="400" w:lineRule="exact"/>
        <w:ind w:firstLine="2530" w:firstLineChars="700"/>
        <w:rPr>
          <w:rFonts w:ascii="宋体" w:hAnsi="宋体" w:eastAsia="宋体"/>
          <w:color w:val="000000"/>
          <w:sz w:val="36"/>
          <w:szCs w:val="36"/>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2"/>
        <w:spacing w:line="400" w:lineRule="exact"/>
        <w:ind w:firstLine="2530" w:firstLineChars="7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20"/>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795"/>
        <w:gridCol w:w="605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pPr>
              <w:spacing w:line="360" w:lineRule="auto"/>
              <w:rPr>
                <w:rFonts w:ascii="宋体" w:hAnsi="宋体" w:eastAsia="宋体"/>
                <w:sz w:val="24"/>
                <w:szCs w:val="24"/>
              </w:rPr>
            </w:pPr>
            <w:r>
              <w:rPr>
                <w:rFonts w:hint="eastAsia" w:ascii="宋体" w:hAnsi="宋体" w:eastAsia="宋体"/>
                <w:sz w:val="24"/>
                <w:szCs w:val="24"/>
              </w:rPr>
              <w:t>评分因数及权重</w:t>
            </w: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分值</w:t>
            </w:r>
          </w:p>
        </w:tc>
        <w:tc>
          <w:tcPr>
            <w:tcW w:w="6050" w:type="dxa"/>
            <w:vAlign w:val="center"/>
          </w:tcPr>
          <w:p>
            <w:pPr>
              <w:spacing w:line="360" w:lineRule="auto"/>
              <w:ind w:firstLine="470" w:firstLineChars="196"/>
              <w:jc w:val="center"/>
              <w:rPr>
                <w:rFonts w:ascii="宋体" w:hAnsi="宋体" w:eastAsia="宋体"/>
                <w:sz w:val="24"/>
                <w:szCs w:val="24"/>
              </w:rPr>
            </w:pPr>
            <w:r>
              <w:rPr>
                <w:rFonts w:hint="eastAsia" w:ascii="宋体" w:hAnsi="宋体" w:eastAsia="宋体"/>
                <w:sz w:val="24"/>
                <w:szCs w:val="24"/>
              </w:rPr>
              <w:t>评分标准</w:t>
            </w:r>
          </w:p>
        </w:tc>
        <w:tc>
          <w:tcPr>
            <w:tcW w:w="835" w:type="dxa"/>
            <w:vAlign w:val="center"/>
          </w:tcPr>
          <w:p>
            <w:pPr>
              <w:spacing w:line="360" w:lineRule="auto"/>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报价</w:t>
            </w: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30分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满足招标文件要求且价格最低的报价为评标基准价，其价格分为满分。其他供应商的价格分统一按照下列公式计算：投标报价得分=(评标基准价/投标报价)×30×100%</w:t>
            </w:r>
          </w:p>
          <w:p>
            <w:pPr>
              <w:spacing w:line="360" w:lineRule="auto"/>
              <w:ind w:firstLine="470" w:firstLineChars="196"/>
              <w:rPr>
                <w:rFonts w:ascii="宋体" w:hAnsi="宋体" w:eastAsia="宋体"/>
                <w:sz w:val="24"/>
                <w:szCs w:val="24"/>
              </w:rPr>
            </w:pP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5" w:type="dxa"/>
            <w:vAlign w:val="center"/>
          </w:tcPr>
          <w:p>
            <w:pPr>
              <w:spacing w:line="360" w:lineRule="auto"/>
              <w:ind w:firstLine="240" w:firstLineChars="100"/>
              <w:rPr>
                <w:rFonts w:ascii="宋体" w:hAnsi="宋体" w:eastAsia="宋体"/>
                <w:sz w:val="24"/>
                <w:szCs w:val="24"/>
              </w:rPr>
            </w:pPr>
            <w:r>
              <w:rPr>
                <w:rFonts w:hint="eastAsia" w:ascii="宋体" w:hAnsi="宋体" w:eastAsia="宋体"/>
                <w:sz w:val="24"/>
                <w:szCs w:val="24"/>
              </w:rPr>
              <w:t>履约</w:t>
            </w:r>
          </w:p>
          <w:p>
            <w:pPr>
              <w:spacing w:line="360" w:lineRule="auto"/>
              <w:ind w:firstLine="240" w:firstLineChars="100"/>
              <w:rPr>
                <w:rFonts w:ascii="宋体" w:hAnsi="宋体" w:eastAsia="宋体"/>
                <w:sz w:val="24"/>
                <w:szCs w:val="24"/>
              </w:rPr>
            </w:pPr>
            <w:r>
              <w:rPr>
                <w:rFonts w:hint="eastAsia" w:ascii="宋体" w:hAnsi="宋体" w:eastAsia="宋体"/>
                <w:sz w:val="24"/>
                <w:szCs w:val="24"/>
              </w:rPr>
              <w:t>能力</w:t>
            </w: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6分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自2020年1月1日（含）以来，供应商每提供1个类似项目业绩的得2分，本项最多得为6分。</w:t>
            </w:r>
          </w:p>
          <w:p>
            <w:pPr>
              <w:spacing w:line="360" w:lineRule="auto"/>
              <w:rPr>
                <w:rFonts w:ascii="宋体" w:hAnsi="宋体" w:eastAsia="宋体"/>
                <w:sz w:val="24"/>
                <w:szCs w:val="24"/>
              </w:rPr>
            </w:pPr>
            <w:r>
              <w:rPr>
                <w:rFonts w:hint="eastAsia" w:ascii="宋体" w:hAnsi="宋体" w:eastAsia="宋体"/>
                <w:sz w:val="24"/>
                <w:szCs w:val="24"/>
              </w:rPr>
              <w:t>注：1、提供中标（成交）通知书或合同复印件加盖供应商鲜章。</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115"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施工组织设计评分标准</w:t>
            </w: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施工方案与技术措施</w:t>
            </w:r>
          </w:p>
          <w:p>
            <w:pPr>
              <w:spacing w:line="360" w:lineRule="auto"/>
              <w:rPr>
                <w:rFonts w:ascii="宋体" w:hAnsi="宋体" w:eastAsia="宋体"/>
                <w:sz w:val="24"/>
                <w:szCs w:val="24"/>
              </w:rPr>
            </w:pPr>
            <w:r>
              <w:rPr>
                <w:rFonts w:hint="eastAsia" w:ascii="宋体" w:hAnsi="宋体" w:eastAsia="宋体"/>
                <w:sz w:val="24"/>
                <w:szCs w:val="24"/>
              </w:rPr>
              <w:t>8分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根据供应商针对本项目所在地实际情况，综合评审方案合理性和可行性，提供的施工方案和技术措施应包含：</w:t>
            </w:r>
          </w:p>
          <w:p>
            <w:pPr>
              <w:spacing w:line="360" w:lineRule="auto"/>
              <w:rPr>
                <w:rFonts w:ascii="宋体" w:hAnsi="宋体" w:eastAsia="宋体"/>
                <w:sz w:val="24"/>
                <w:szCs w:val="24"/>
              </w:rPr>
            </w:pPr>
            <w:r>
              <w:rPr>
                <w:rFonts w:hint="eastAsia" w:ascii="宋体" w:hAnsi="宋体" w:eastAsia="宋体"/>
                <w:sz w:val="24"/>
                <w:szCs w:val="24"/>
              </w:rPr>
              <w:t>①施工前的准备工作计划；</w:t>
            </w:r>
          </w:p>
          <w:p>
            <w:pPr>
              <w:spacing w:line="360" w:lineRule="auto"/>
              <w:rPr>
                <w:rFonts w:ascii="宋体" w:hAnsi="宋体" w:eastAsia="宋体"/>
                <w:sz w:val="24"/>
                <w:szCs w:val="24"/>
              </w:rPr>
            </w:pPr>
            <w:r>
              <w:rPr>
                <w:rFonts w:hint="eastAsia" w:ascii="宋体" w:hAnsi="宋体" w:eastAsia="宋体"/>
                <w:sz w:val="24"/>
                <w:szCs w:val="24"/>
              </w:rPr>
              <w:t>②对本项目各个分部分项完整的施工方案；</w:t>
            </w:r>
          </w:p>
          <w:p>
            <w:pPr>
              <w:spacing w:line="360" w:lineRule="auto"/>
              <w:rPr>
                <w:rFonts w:ascii="宋体" w:hAnsi="宋体" w:eastAsia="宋体"/>
                <w:sz w:val="24"/>
                <w:szCs w:val="24"/>
              </w:rPr>
            </w:pPr>
            <w:r>
              <w:rPr>
                <w:rFonts w:hint="eastAsia" w:ascii="宋体" w:hAnsi="宋体" w:eastAsia="宋体"/>
                <w:sz w:val="24"/>
                <w:szCs w:val="24"/>
              </w:rPr>
              <w:t>③重点部位及关键节点部位的施工工艺及技术方案；</w:t>
            </w:r>
          </w:p>
          <w:p>
            <w:pPr>
              <w:spacing w:line="360" w:lineRule="auto"/>
              <w:rPr>
                <w:rFonts w:ascii="宋体" w:hAnsi="宋体" w:eastAsia="宋体"/>
                <w:sz w:val="24"/>
                <w:szCs w:val="24"/>
              </w:rPr>
            </w:pPr>
            <w:r>
              <w:rPr>
                <w:rFonts w:hint="eastAsia" w:ascii="宋体" w:hAnsi="宋体" w:eastAsia="宋体"/>
                <w:sz w:val="24"/>
                <w:szCs w:val="24"/>
              </w:rPr>
              <w:t>④对本项目实施过程中用电、用水、交通进行部署。</w:t>
            </w:r>
          </w:p>
          <w:p>
            <w:pPr>
              <w:spacing w:line="360" w:lineRule="auto"/>
              <w:rPr>
                <w:rFonts w:ascii="宋体" w:hAnsi="宋体" w:eastAsia="宋体"/>
                <w:sz w:val="24"/>
                <w:szCs w:val="24"/>
              </w:rPr>
            </w:pPr>
            <w:r>
              <w:rPr>
                <w:rFonts w:hint="eastAsia" w:ascii="宋体" w:hAnsi="宋体" w:eastAsia="宋体"/>
                <w:sz w:val="24"/>
                <w:szCs w:val="24"/>
              </w:rPr>
              <w:t>满足项目要求，方案有针对性合理性的得8分，每有一项保障、落实措施缺项或不足的扣2分，扣完为止。</w:t>
            </w:r>
          </w:p>
        </w:tc>
        <w:tc>
          <w:tcPr>
            <w:tcW w:w="835" w:type="dxa"/>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115" w:type="dxa"/>
            <w:vMerge w:val="continue"/>
            <w:vAlign w:val="center"/>
          </w:tcPr>
          <w:p>
            <w:pPr>
              <w:spacing w:line="360" w:lineRule="auto"/>
              <w:ind w:firstLine="470" w:firstLineChars="196"/>
              <w:rPr>
                <w:rFonts w:ascii="宋体" w:hAnsi="宋体" w:eastAsia="宋体"/>
                <w:sz w:val="24"/>
                <w:szCs w:val="24"/>
              </w:rPr>
            </w:pP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质量管理体系与措施</w:t>
            </w:r>
          </w:p>
          <w:p>
            <w:pPr>
              <w:spacing w:line="360" w:lineRule="auto"/>
              <w:rPr>
                <w:rFonts w:ascii="宋体" w:hAnsi="宋体" w:eastAsia="宋体"/>
                <w:sz w:val="24"/>
                <w:szCs w:val="24"/>
              </w:rPr>
            </w:pPr>
            <w:r>
              <w:rPr>
                <w:rFonts w:hint="eastAsia" w:ascii="宋体" w:hAnsi="宋体" w:eastAsia="宋体"/>
                <w:sz w:val="24"/>
                <w:szCs w:val="24"/>
              </w:rPr>
              <w:t>8分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根据供应商针对本项目所在地实际情况，综合评审方案合理性和可行性，提供的质量管理体系与措施应包含：</w:t>
            </w:r>
          </w:p>
          <w:p>
            <w:pPr>
              <w:spacing w:line="360" w:lineRule="auto"/>
              <w:rPr>
                <w:rFonts w:ascii="宋体" w:hAnsi="宋体" w:eastAsia="宋体"/>
                <w:sz w:val="24"/>
                <w:szCs w:val="24"/>
              </w:rPr>
            </w:pPr>
            <w:r>
              <w:rPr>
                <w:rFonts w:hint="eastAsia" w:ascii="宋体" w:hAnsi="宋体" w:eastAsia="宋体"/>
                <w:sz w:val="24"/>
                <w:szCs w:val="24"/>
              </w:rPr>
              <w:t>①制定完整的质量保证体系；</w:t>
            </w:r>
          </w:p>
          <w:p>
            <w:pPr>
              <w:spacing w:line="360" w:lineRule="auto"/>
              <w:rPr>
                <w:rFonts w:ascii="宋体" w:hAnsi="宋体" w:eastAsia="宋体"/>
                <w:sz w:val="24"/>
                <w:szCs w:val="24"/>
              </w:rPr>
            </w:pPr>
            <w:r>
              <w:rPr>
                <w:rFonts w:hint="eastAsia" w:ascii="宋体" w:hAnsi="宋体" w:eastAsia="宋体"/>
                <w:sz w:val="24"/>
                <w:szCs w:val="24"/>
              </w:rPr>
              <w:t>②确保项目质量的技术组织措施；</w:t>
            </w:r>
          </w:p>
          <w:p>
            <w:pPr>
              <w:spacing w:line="360" w:lineRule="auto"/>
              <w:rPr>
                <w:rFonts w:ascii="宋体" w:hAnsi="宋体" w:eastAsia="宋体"/>
                <w:sz w:val="24"/>
                <w:szCs w:val="24"/>
              </w:rPr>
            </w:pPr>
            <w:r>
              <w:rPr>
                <w:rFonts w:hint="eastAsia" w:ascii="宋体" w:hAnsi="宋体" w:eastAsia="宋体"/>
                <w:sz w:val="24"/>
                <w:szCs w:val="24"/>
              </w:rPr>
              <w:t>③针对质量目标及质量控制的保证措施；</w:t>
            </w:r>
          </w:p>
          <w:p>
            <w:pPr>
              <w:spacing w:line="360" w:lineRule="auto"/>
              <w:rPr>
                <w:rFonts w:ascii="宋体" w:hAnsi="宋体" w:eastAsia="宋体"/>
                <w:sz w:val="24"/>
                <w:szCs w:val="24"/>
              </w:rPr>
            </w:pPr>
            <w:r>
              <w:rPr>
                <w:rFonts w:hint="eastAsia" w:ascii="宋体" w:hAnsi="宋体" w:eastAsia="宋体"/>
                <w:sz w:val="24"/>
                <w:szCs w:val="24"/>
              </w:rPr>
              <w:t>④制定质量管理制度及检查制度等；</w:t>
            </w:r>
          </w:p>
          <w:p>
            <w:pPr>
              <w:spacing w:line="360" w:lineRule="auto"/>
              <w:rPr>
                <w:rFonts w:ascii="宋体" w:hAnsi="宋体" w:eastAsia="宋体"/>
                <w:sz w:val="24"/>
                <w:szCs w:val="24"/>
              </w:rPr>
            </w:pPr>
            <w:r>
              <w:rPr>
                <w:rFonts w:hint="eastAsia" w:ascii="宋体" w:hAnsi="宋体" w:eastAsia="宋体"/>
                <w:sz w:val="24"/>
                <w:szCs w:val="24"/>
              </w:rPr>
              <w:t>方案有针对性合理性的得8分，每有一项保障、落实措施缺项或不足的扣2分，扣完为止。</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15" w:type="dxa"/>
            <w:vMerge w:val="continue"/>
            <w:vAlign w:val="center"/>
          </w:tcPr>
          <w:p>
            <w:pPr>
              <w:spacing w:line="360" w:lineRule="auto"/>
              <w:ind w:firstLine="470" w:firstLineChars="196"/>
              <w:rPr>
                <w:rFonts w:ascii="宋体" w:hAnsi="宋体" w:eastAsia="宋体"/>
                <w:sz w:val="24"/>
                <w:szCs w:val="24"/>
              </w:rPr>
            </w:pP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安全管理体系与措施</w:t>
            </w:r>
          </w:p>
          <w:p>
            <w:pPr>
              <w:spacing w:line="360" w:lineRule="auto"/>
              <w:rPr>
                <w:rFonts w:ascii="宋体" w:hAnsi="宋体" w:eastAsia="宋体"/>
                <w:sz w:val="24"/>
                <w:szCs w:val="24"/>
              </w:rPr>
            </w:pPr>
            <w:r>
              <w:rPr>
                <w:rFonts w:hint="eastAsia" w:ascii="宋体" w:hAnsi="宋体" w:eastAsia="宋体"/>
                <w:sz w:val="24"/>
                <w:szCs w:val="24"/>
              </w:rPr>
              <w:t>8分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根据供应商针对本项目所在地实际情况，综合评审方案合理性和可行性，提供的安全管理体系与措施应包含：</w:t>
            </w:r>
          </w:p>
          <w:p>
            <w:pPr>
              <w:spacing w:line="360" w:lineRule="auto"/>
              <w:rPr>
                <w:rFonts w:ascii="宋体" w:hAnsi="宋体" w:eastAsia="宋体"/>
                <w:sz w:val="24"/>
                <w:szCs w:val="24"/>
              </w:rPr>
            </w:pPr>
            <w:r>
              <w:rPr>
                <w:rFonts w:hint="eastAsia" w:ascii="宋体" w:hAnsi="宋体" w:eastAsia="宋体"/>
                <w:sz w:val="24"/>
                <w:szCs w:val="24"/>
              </w:rPr>
              <w:t>①制定完整的文明施工安全保障体系；</w:t>
            </w:r>
          </w:p>
          <w:p>
            <w:pPr>
              <w:spacing w:line="360" w:lineRule="auto"/>
              <w:rPr>
                <w:rFonts w:ascii="宋体" w:hAnsi="宋体" w:eastAsia="宋体"/>
                <w:sz w:val="24"/>
                <w:szCs w:val="24"/>
              </w:rPr>
            </w:pPr>
            <w:r>
              <w:rPr>
                <w:rFonts w:hint="eastAsia" w:ascii="宋体" w:hAnsi="宋体" w:eastAsia="宋体"/>
                <w:sz w:val="24"/>
                <w:szCs w:val="24"/>
              </w:rPr>
              <w:t>②制定完整的文明施工措施；</w:t>
            </w:r>
          </w:p>
          <w:p>
            <w:pPr>
              <w:spacing w:line="360" w:lineRule="auto"/>
              <w:rPr>
                <w:rFonts w:ascii="宋体" w:hAnsi="宋体" w:eastAsia="宋体"/>
                <w:sz w:val="24"/>
                <w:szCs w:val="24"/>
              </w:rPr>
            </w:pPr>
            <w:r>
              <w:rPr>
                <w:rFonts w:hint="eastAsia" w:ascii="宋体" w:hAnsi="宋体" w:eastAsia="宋体"/>
                <w:sz w:val="24"/>
                <w:szCs w:val="24"/>
              </w:rPr>
              <w:t>③安全教育及培训计划；</w:t>
            </w:r>
          </w:p>
          <w:p>
            <w:pPr>
              <w:spacing w:line="360" w:lineRule="auto"/>
              <w:rPr>
                <w:rFonts w:ascii="宋体" w:hAnsi="宋体" w:eastAsia="宋体"/>
                <w:sz w:val="24"/>
                <w:szCs w:val="24"/>
              </w:rPr>
            </w:pPr>
            <w:r>
              <w:rPr>
                <w:rFonts w:hint="eastAsia" w:ascii="宋体" w:hAnsi="宋体" w:eastAsia="宋体"/>
                <w:sz w:val="24"/>
                <w:szCs w:val="24"/>
              </w:rPr>
              <w:t>④安全保证措施及安全应急预案。</w:t>
            </w:r>
          </w:p>
          <w:p>
            <w:pPr>
              <w:spacing w:line="360" w:lineRule="auto"/>
              <w:rPr>
                <w:rFonts w:ascii="宋体" w:hAnsi="宋体" w:eastAsia="宋体"/>
                <w:sz w:val="24"/>
                <w:szCs w:val="24"/>
              </w:rPr>
            </w:pPr>
            <w:r>
              <w:rPr>
                <w:rFonts w:hint="eastAsia" w:ascii="宋体" w:hAnsi="宋体" w:eastAsia="宋体"/>
                <w:sz w:val="24"/>
                <w:szCs w:val="24"/>
              </w:rPr>
              <w:t>满足项目要求，方案有针对性合理性的得8分，每有一项保障、落实措施缺项或不足的扣2分，扣完为止。</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115" w:type="dxa"/>
            <w:vMerge w:val="continue"/>
            <w:vAlign w:val="center"/>
          </w:tcPr>
          <w:p>
            <w:pPr>
              <w:spacing w:line="360" w:lineRule="auto"/>
              <w:ind w:firstLine="470" w:firstLineChars="196"/>
              <w:rPr>
                <w:rFonts w:ascii="宋体" w:hAnsi="宋体" w:eastAsia="宋体"/>
                <w:sz w:val="24"/>
                <w:szCs w:val="24"/>
              </w:rPr>
            </w:pP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环境保护管理体系与措施</w:t>
            </w:r>
          </w:p>
          <w:p>
            <w:pPr>
              <w:spacing w:line="360" w:lineRule="auto"/>
              <w:rPr>
                <w:rFonts w:ascii="宋体" w:hAnsi="宋体" w:eastAsia="宋体"/>
                <w:sz w:val="24"/>
                <w:szCs w:val="24"/>
              </w:rPr>
            </w:pPr>
            <w:r>
              <w:rPr>
                <w:rFonts w:hint="eastAsia" w:ascii="宋体" w:hAnsi="宋体" w:eastAsia="宋体"/>
                <w:sz w:val="24"/>
                <w:szCs w:val="24"/>
              </w:rPr>
              <w:t>8分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根据供应商针对本项目所在地实际情况，综合评审方案合理性和可行性，提供的环境保护管理体系与措施应包含：</w:t>
            </w:r>
          </w:p>
          <w:p>
            <w:pPr>
              <w:spacing w:line="360" w:lineRule="auto"/>
              <w:rPr>
                <w:rFonts w:ascii="宋体" w:hAnsi="宋体" w:eastAsia="宋体"/>
                <w:sz w:val="24"/>
                <w:szCs w:val="24"/>
              </w:rPr>
            </w:pPr>
            <w:r>
              <w:rPr>
                <w:rFonts w:hint="eastAsia" w:ascii="宋体" w:hAnsi="宋体" w:eastAsia="宋体"/>
                <w:sz w:val="24"/>
                <w:szCs w:val="24"/>
              </w:rPr>
              <w:t>①制定完整的环境保护措施；</w:t>
            </w:r>
          </w:p>
          <w:p>
            <w:pPr>
              <w:spacing w:line="360" w:lineRule="auto"/>
              <w:rPr>
                <w:rFonts w:ascii="宋体" w:hAnsi="宋体" w:eastAsia="宋体"/>
                <w:sz w:val="24"/>
                <w:szCs w:val="24"/>
              </w:rPr>
            </w:pPr>
            <w:r>
              <w:rPr>
                <w:rFonts w:hint="eastAsia" w:ascii="宋体" w:hAnsi="宋体" w:eastAsia="宋体"/>
                <w:sz w:val="24"/>
                <w:szCs w:val="24"/>
              </w:rPr>
              <w:t>②制定完整的卫生保护措施；</w:t>
            </w:r>
          </w:p>
          <w:p>
            <w:pPr>
              <w:spacing w:line="360" w:lineRule="auto"/>
              <w:rPr>
                <w:rFonts w:ascii="宋体" w:hAnsi="宋体" w:eastAsia="宋体"/>
                <w:sz w:val="24"/>
                <w:szCs w:val="24"/>
              </w:rPr>
            </w:pPr>
            <w:r>
              <w:rPr>
                <w:rFonts w:hint="eastAsia" w:ascii="宋体" w:hAnsi="宋体" w:eastAsia="宋体"/>
                <w:sz w:val="24"/>
                <w:szCs w:val="24"/>
              </w:rPr>
              <w:t>③污染物处理及排放措施；</w:t>
            </w:r>
          </w:p>
          <w:p>
            <w:pPr>
              <w:spacing w:line="360" w:lineRule="auto"/>
              <w:rPr>
                <w:rFonts w:ascii="宋体" w:hAnsi="宋体" w:eastAsia="宋体"/>
                <w:sz w:val="24"/>
                <w:szCs w:val="24"/>
              </w:rPr>
            </w:pPr>
            <w:r>
              <w:rPr>
                <w:rFonts w:hint="eastAsia" w:ascii="宋体" w:hAnsi="宋体" w:eastAsia="宋体"/>
                <w:sz w:val="24"/>
                <w:szCs w:val="24"/>
              </w:rPr>
              <w:t>④环境保护管理体系及现场管理人员环境保护职责。</w:t>
            </w:r>
          </w:p>
          <w:p>
            <w:pPr>
              <w:spacing w:line="360" w:lineRule="auto"/>
              <w:rPr>
                <w:rFonts w:ascii="宋体" w:hAnsi="宋体" w:eastAsia="宋体"/>
                <w:sz w:val="24"/>
                <w:szCs w:val="24"/>
              </w:rPr>
            </w:pPr>
            <w:r>
              <w:rPr>
                <w:rFonts w:hint="eastAsia" w:ascii="宋体" w:hAnsi="宋体" w:eastAsia="宋体"/>
                <w:sz w:val="24"/>
                <w:szCs w:val="24"/>
              </w:rPr>
              <w:t>满足项目要求，方案有针对性合理性的得8分，每有一项保障、落实措施缺项或不足的扣2分，扣完为止。</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115" w:type="dxa"/>
            <w:vMerge w:val="continue"/>
            <w:vAlign w:val="center"/>
          </w:tcPr>
          <w:p>
            <w:pPr>
              <w:spacing w:line="360" w:lineRule="auto"/>
              <w:ind w:firstLine="470" w:firstLineChars="196"/>
              <w:rPr>
                <w:rFonts w:ascii="宋体" w:hAnsi="宋体" w:eastAsia="宋体"/>
                <w:sz w:val="24"/>
                <w:szCs w:val="24"/>
              </w:rPr>
            </w:pP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项目进度控制8分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根据供应商针对本项目所在地实际情况，综合评审方案合理性和可行性，提供的项目进度控制应包含：</w:t>
            </w:r>
          </w:p>
          <w:p>
            <w:pPr>
              <w:spacing w:line="360" w:lineRule="auto"/>
              <w:rPr>
                <w:rFonts w:ascii="宋体" w:hAnsi="宋体" w:eastAsia="宋体"/>
                <w:sz w:val="24"/>
                <w:szCs w:val="24"/>
              </w:rPr>
            </w:pPr>
            <w:r>
              <w:rPr>
                <w:rFonts w:hint="eastAsia" w:ascii="宋体" w:hAnsi="宋体" w:eastAsia="宋体"/>
                <w:sz w:val="24"/>
                <w:szCs w:val="24"/>
              </w:rPr>
              <w:t>①详细的项目进度计划；</w:t>
            </w:r>
          </w:p>
          <w:p>
            <w:pPr>
              <w:spacing w:line="360" w:lineRule="auto"/>
              <w:rPr>
                <w:rFonts w:ascii="宋体" w:hAnsi="宋体" w:eastAsia="宋体"/>
                <w:sz w:val="24"/>
                <w:szCs w:val="24"/>
              </w:rPr>
            </w:pPr>
            <w:r>
              <w:rPr>
                <w:rFonts w:hint="eastAsia" w:ascii="宋体" w:hAnsi="宋体" w:eastAsia="宋体"/>
                <w:sz w:val="24"/>
                <w:szCs w:val="24"/>
              </w:rPr>
              <w:t>②完整的项目工期保证措施；</w:t>
            </w:r>
          </w:p>
          <w:p>
            <w:pPr>
              <w:spacing w:line="360" w:lineRule="auto"/>
              <w:rPr>
                <w:rFonts w:ascii="宋体" w:hAnsi="宋体" w:eastAsia="宋体"/>
                <w:sz w:val="24"/>
                <w:szCs w:val="24"/>
              </w:rPr>
            </w:pPr>
            <w:r>
              <w:rPr>
                <w:rFonts w:hint="eastAsia" w:ascii="宋体" w:hAnsi="宋体" w:eastAsia="宋体"/>
                <w:sz w:val="24"/>
                <w:szCs w:val="24"/>
              </w:rPr>
              <w:t>③劳动力配备及管理措施；</w:t>
            </w:r>
          </w:p>
          <w:p>
            <w:pPr>
              <w:spacing w:line="360" w:lineRule="auto"/>
              <w:rPr>
                <w:rFonts w:ascii="宋体" w:hAnsi="宋体" w:eastAsia="宋体"/>
                <w:sz w:val="24"/>
                <w:szCs w:val="24"/>
              </w:rPr>
            </w:pPr>
            <w:r>
              <w:rPr>
                <w:rFonts w:hint="eastAsia" w:ascii="宋体" w:hAnsi="宋体" w:eastAsia="宋体"/>
                <w:sz w:val="24"/>
                <w:szCs w:val="24"/>
              </w:rPr>
              <w:t>④主要人、料、机使用计划及管理措施。</w:t>
            </w:r>
          </w:p>
          <w:p>
            <w:pPr>
              <w:spacing w:line="360" w:lineRule="auto"/>
              <w:rPr>
                <w:rFonts w:ascii="宋体" w:hAnsi="宋体" w:eastAsia="宋体"/>
                <w:sz w:val="24"/>
                <w:szCs w:val="24"/>
              </w:rPr>
            </w:pPr>
            <w:r>
              <w:rPr>
                <w:rFonts w:hint="eastAsia" w:ascii="宋体" w:hAnsi="宋体" w:eastAsia="宋体"/>
                <w:sz w:val="24"/>
                <w:szCs w:val="24"/>
              </w:rPr>
              <w:t>满足项目要求，方案有针对性合理性的得8分，每有一项保障、落实措施缺项或不足的扣2分，扣完为止。</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15" w:type="dxa"/>
            <w:vAlign w:val="center"/>
          </w:tcPr>
          <w:p>
            <w:pPr>
              <w:spacing w:line="360" w:lineRule="auto"/>
              <w:rPr>
                <w:rFonts w:ascii="宋体" w:hAnsi="宋体" w:eastAsia="宋体"/>
                <w:sz w:val="24"/>
                <w:szCs w:val="24"/>
              </w:rPr>
            </w:pPr>
            <w:r>
              <w:rPr>
                <w:rFonts w:hint="eastAsia" w:ascii="宋体" w:hAnsi="宋体" w:eastAsia="宋体"/>
                <w:sz w:val="24"/>
                <w:szCs w:val="24"/>
              </w:rPr>
              <w:t>后续服务承诺</w:t>
            </w: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6分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根据供应商针对本项目提供的后续服务承诺应包含：</w:t>
            </w:r>
          </w:p>
          <w:p>
            <w:pPr>
              <w:spacing w:line="360" w:lineRule="auto"/>
              <w:rPr>
                <w:rFonts w:ascii="宋体" w:hAnsi="宋体" w:eastAsia="宋体"/>
                <w:sz w:val="24"/>
                <w:szCs w:val="24"/>
              </w:rPr>
            </w:pPr>
            <w:r>
              <w:rPr>
                <w:rFonts w:hint="eastAsia" w:ascii="宋体" w:hAnsi="宋体" w:eastAsia="宋体"/>
                <w:sz w:val="24"/>
                <w:szCs w:val="24"/>
              </w:rPr>
              <w:t>①故障响应及处理时限；</w:t>
            </w:r>
          </w:p>
          <w:p>
            <w:pPr>
              <w:spacing w:line="360" w:lineRule="auto"/>
              <w:rPr>
                <w:rFonts w:ascii="宋体" w:hAnsi="宋体" w:eastAsia="宋体"/>
                <w:sz w:val="24"/>
                <w:szCs w:val="24"/>
              </w:rPr>
            </w:pPr>
            <w:r>
              <w:rPr>
                <w:rFonts w:hint="eastAsia" w:ascii="宋体" w:hAnsi="宋体" w:eastAsia="宋体"/>
                <w:sz w:val="24"/>
                <w:szCs w:val="24"/>
              </w:rPr>
              <w:t>②后续服务内容；</w:t>
            </w:r>
          </w:p>
          <w:p>
            <w:pPr>
              <w:spacing w:line="360" w:lineRule="auto"/>
              <w:rPr>
                <w:rFonts w:ascii="宋体" w:hAnsi="宋体" w:eastAsia="宋体"/>
                <w:sz w:val="24"/>
                <w:szCs w:val="24"/>
              </w:rPr>
            </w:pPr>
            <w:r>
              <w:rPr>
                <w:rFonts w:hint="eastAsia" w:ascii="宋体" w:hAnsi="宋体" w:eastAsia="宋体"/>
                <w:sz w:val="24"/>
                <w:szCs w:val="24"/>
              </w:rPr>
              <w:t>③在满足采购文件要求的基础上增加质保期时间。</w:t>
            </w:r>
          </w:p>
          <w:p>
            <w:pPr>
              <w:spacing w:line="360" w:lineRule="auto"/>
              <w:rPr>
                <w:rFonts w:ascii="宋体" w:hAnsi="宋体" w:eastAsia="宋体"/>
                <w:sz w:val="24"/>
                <w:szCs w:val="24"/>
              </w:rPr>
            </w:pPr>
            <w:r>
              <w:rPr>
                <w:rFonts w:hint="eastAsia" w:ascii="宋体" w:hAnsi="宋体" w:eastAsia="宋体"/>
                <w:sz w:val="24"/>
                <w:szCs w:val="24"/>
              </w:rPr>
              <w:t>满足项目要求得6分，每有一项保障、落实措施不足的扣2分，扣完为止。</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115" w:type="dxa"/>
            <w:vAlign w:val="center"/>
          </w:tcPr>
          <w:p>
            <w:pPr>
              <w:spacing w:line="360" w:lineRule="auto"/>
              <w:rPr>
                <w:rFonts w:ascii="宋体" w:hAnsi="宋体" w:eastAsia="宋体"/>
                <w:sz w:val="24"/>
                <w:szCs w:val="24"/>
              </w:rPr>
            </w:pPr>
            <w:r>
              <w:rPr>
                <w:rFonts w:hint="eastAsia" w:ascii="宋体" w:hAnsi="宋体" w:eastAsia="宋体"/>
                <w:sz w:val="24"/>
                <w:szCs w:val="24"/>
              </w:rPr>
              <w:t>人员配置</w:t>
            </w: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16分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1、项目经理：具有有效的市政工程类专业二级或以上注册建造师证书（同时具备有效的安全生产考核合格B证）的得6分。</w:t>
            </w:r>
          </w:p>
          <w:p>
            <w:pPr>
              <w:spacing w:line="360" w:lineRule="auto"/>
              <w:rPr>
                <w:rFonts w:ascii="宋体" w:hAnsi="宋体" w:eastAsia="宋体"/>
                <w:sz w:val="24"/>
                <w:szCs w:val="24"/>
              </w:rPr>
            </w:pPr>
            <w:r>
              <w:rPr>
                <w:rFonts w:hint="eastAsia" w:ascii="宋体" w:hAnsi="宋体" w:eastAsia="宋体"/>
                <w:sz w:val="24"/>
                <w:szCs w:val="24"/>
              </w:rPr>
              <w:t>2、技术负责人：具有有效的市政工程类专业中级或以上职称的得5分。</w:t>
            </w:r>
          </w:p>
          <w:p>
            <w:pPr>
              <w:spacing w:line="360" w:lineRule="auto"/>
              <w:rPr>
                <w:rFonts w:ascii="宋体" w:hAnsi="宋体" w:eastAsia="宋体"/>
                <w:sz w:val="24"/>
                <w:szCs w:val="24"/>
              </w:rPr>
            </w:pPr>
            <w:r>
              <w:rPr>
                <w:rFonts w:hint="eastAsia" w:ascii="宋体" w:hAnsi="宋体" w:eastAsia="宋体"/>
                <w:sz w:val="24"/>
                <w:szCs w:val="24"/>
              </w:rPr>
              <w:t>3、其他人员：施工员、质量员、安全员（同时具备有效的安全生产考核合格C证）、造价员、资料员配备齐全的得5分，缺少一名扣1分，扣完为止。</w:t>
            </w:r>
          </w:p>
          <w:p>
            <w:pPr>
              <w:spacing w:line="360" w:lineRule="auto"/>
              <w:rPr>
                <w:rFonts w:ascii="宋体" w:hAnsi="宋体" w:eastAsia="宋体"/>
                <w:sz w:val="24"/>
                <w:szCs w:val="24"/>
              </w:rPr>
            </w:pPr>
            <w:r>
              <w:rPr>
                <w:rFonts w:hint="eastAsia" w:ascii="宋体" w:hAnsi="宋体" w:eastAsia="宋体"/>
                <w:sz w:val="24"/>
                <w:szCs w:val="24"/>
              </w:rPr>
              <w:t>注：提供相关证件复印件盖供应商鲜章。</w:t>
            </w:r>
          </w:p>
        </w:tc>
        <w:tc>
          <w:tcPr>
            <w:tcW w:w="835"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15" w:type="dxa"/>
            <w:vAlign w:val="center"/>
          </w:tcPr>
          <w:p>
            <w:pPr>
              <w:spacing w:line="360" w:lineRule="auto"/>
              <w:rPr>
                <w:rFonts w:ascii="宋体" w:hAnsi="宋体" w:eastAsia="宋体"/>
                <w:sz w:val="24"/>
                <w:szCs w:val="24"/>
              </w:rPr>
            </w:pPr>
            <w:r>
              <w:rPr>
                <w:rFonts w:hint="eastAsia" w:ascii="宋体" w:hAnsi="宋体" w:eastAsia="宋体"/>
                <w:sz w:val="24"/>
                <w:szCs w:val="24"/>
              </w:rPr>
              <w:t>文件规</w:t>
            </w:r>
          </w:p>
          <w:p>
            <w:pPr>
              <w:spacing w:line="360" w:lineRule="auto"/>
              <w:rPr>
                <w:rFonts w:ascii="宋体" w:hAnsi="宋体" w:eastAsia="宋体"/>
                <w:sz w:val="24"/>
                <w:szCs w:val="24"/>
              </w:rPr>
            </w:pPr>
            <w:r>
              <w:rPr>
                <w:rFonts w:hint="eastAsia" w:ascii="宋体" w:hAnsi="宋体" w:eastAsia="宋体"/>
                <w:sz w:val="24"/>
                <w:szCs w:val="24"/>
              </w:rPr>
              <w:t>范性</w:t>
            </w:r>
          </w:p>
          <w:p>
            <w:pPr>
              <w:spacing w:line="360" w:lineRule="auto"/>
              <w:ind w:firstLine="470" w:firstLineChars="196"/>
              <w:rPr>
                <w:rFonts w:ascii="宋体" w:hAnsi="宋体" w:eastAsia="宋体"/>
                <w:sz w:val="24"/>
                <w:szCs w:val="24"/>
              </w:rPr>
            </w:pPr>
          </w:p>
        </w:tc>
        <w:tc>
          <w:tcPr>
            <w:tcW w:w="795" w:type="dxa"/>
            <w:vAlign w:val="center"/>
          </w:tcPr>
          <w:p>
            <w:pPr>
              <w:spacing w:line="360" w:lineRule="auto"/>
              <w:rPr>
                <w:rFonts w:ascii="宋体" w:hAnsi="宋体" w:eastAsia="宋体"/>
                <w:sz w:val="24"/>
                <w:szCs w:val="24"/>
              </w:rPr>
            </w:pPr>
            <w:r>
              <w:rPr>
                <w:rFonts w:hint="eastAsia" w:ascii="宋体" w:hAnsi="宋体" w:eastAsia="宋体"/>
                <w:sz w:val="24"/>
                <w:szCs w:val="24"/>
              </w:rPr>
              <w:t>2分</w:t>
            </w:r>
          </w:p>
        </w:tc>
        <w:tc>
          <w:tcPr>
            <w:tcW w:w="6050" w:type="dxa"/>
            <w:vAlign w:val="center"/>
          </w:tcPr>
          <w:p>
            <w:pPr>
              <w:spacing w:line="360" w:lineRule="auto"/>
              <w:rPr>
                <w:rFonts w:ascii="宋体" w:hAnsi="宋体" w:eastAsia="宋体"/>
                <w:sz w:val="24"/>
                <w:szCs w:val="24"/>
              </w:rPr>
            </w:pPr>
            <w:r>
              <w:rPr>
                <w:rFonts w:hint="eastAsia" w:ascii="宋体" w:hAnsi="宋体" w:eastAsia="宋体"/>
                <w:sz w:val="24"/>
                <w:szCs w:val="24"/>
              </w:rPr>
              <w:t>文件制作规范，没有细微偏差情形的得2分；有一项细微偏差扣0.5分，直至该项分值扣完为止</w:t>
            </w:r>
          </w:p>
        </w:tc>
        <w:tc>
          <w:tcPr>
            <w:tcW w:w="835" w:type="dxa"/>
            <w:vAlign w:val="center"/>
          </w:tcPr>
          <w:p>
            <w:pPr>
              <w:spacing w:line="360" w:lineRule="auto"/>
              <w:ind w:firstLine="470" w:firstLineChars="196"/>
              <w:rPr>
                <w:rFonts w:ascii="宋体" w:hAnsi="宋体" w:eastAsia="宋体"/>
                <w:sz w:val="24"/>
                <w:szCs w:val="24"/>
              </w:rPr>
            </w:pPr>
          </w:p>
        </w:tc>
      </w:tr>
    </w:tbl>
    <w:p>
      <w:pPr>
        <w:spacing w:line="360" w:lineRule="auto"/>
        <w:ind w:firstLine="470" w:firstLineChars="196"/>
        <w:rPr>
          <w:rFonts w:ascii="宋体" w:hAnsi="宋体" w:eastAsia="宋体"/>
          <w:sz w:val="24"/>
          <w:szCs w:val="24"/>
          <w:lang w:val="zh-TW" w:eastAsia="zh-TW"/>
        </w:rPr>
      </w:pPr>
    </w:p>
    <w:p>
      <w:pPr>
        <w:spacing w:line="360" w:lineRule="auto"/>
        <w:ind w:firstLine="470" w:firstLineChars="196"/>
        <w:rPr>
          <w:rFonts w:ascii="宋体" w:hAnsi="宋体" w:eastAsia="宋体"/>
          <w:color w:val="000000"/>
          <w:sz w:val="36"/>
          <w:szCs w:val="36"/>
        </w:rPr>
      </w:pPr>
      <w:r>
        <w:rPr>
          <w:rFonts w:hint="eastAsia" w:ascii="宋体" w:hAnsi="宋体" w:eastAsia="宋体"/>
          <w:sz w:val="24"/>
          <w:szCs w:val="24"/>
        </w:rPr>
        <w:br w:type="page"/>
      </w: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8" w:name="_Toc217446082"/>
      <w:r>
        <w:rPr>
          <w:rFonts w:hint="eastAsia" w:ascii="宋体" w:hAnsi="宋体" w:eastAsia="宋体"/>
          <w:sz w:val="32"/>
        </w:rPr>
        <w:br w:type="page"/>
      </w:r>
    </w:p>
    <w:p>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20"/>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0"/>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spacing w:line="360" w:lineRule="auto"/>
              <w:jc w:val="center"/>
              <w:rPr>
                <w:rFonts w:ascii="宋体" w:hAnsi="宋体" w:eastAsia="宋体" w:cs="仿宋"/>
                <w:sz w:val="21"/>
                <w:szCs w:val="21"/>
              </w:rPr>
            </w:pPr>
          </w:p>
        </w:tc>
        <w:tc>
          <w:tcPr>
            <w:tcW w:w="3180" w:type="dxa"/>
            <w:vAlign w:val="center"/>
          </w:tcPr>
          <w:p>
            <w:pPr>
              <w:pStyle w:val="40"/>
              <w:spacing w:line="360" w:lineRule="auto"/>
              <w:jc w:val="center"/>
              <w:rPr>
                <w:rFonts w:ascii="宋体" w:hAnsi="宋体" w:eastAsia="宋体" w:cs="仿宋"/>
                <w:sz w:val="21"/>
                <w:szCs w:val="21"/>
              </w:rPr>
            </w:pPr>
          </w:p>
        </w:tc>
        <w:tc>
          <w:tcPr>
            <w:tcW w:w="2515"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pPr>
              <w:rPr>
                <w:rFonts w:ascii="宋体" w:hAnsi="宋体" w:eastAsia="宋体" w:cs="仿宋"/>
                <w:sz w:val="24"/>
                <w:szCs w:val="24"/>
              </w:rPr>
            </w:pPr>
            <w:r>
              <w:rPr>
                <w:rFonts w:hint="eastAsia" w:ascii="宋体" w:hAnsi="宋体" w:eastAsia="宋体" w:cs="仿宋"/>
                <w:sz w:val="24"/>
                <w:szCs w:val="24"/>
              </w:rPr>
              <w:t>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ascii="宋体" w:hAnsi="宋体" w:eastAsia="宋体" w:cs="仿宋"/>
                <w:sz w:val="24"/>
                <w:szCs w:val="24"/>
              </w:rPr>
            </w:pPr>
          </w:p>
        </w:tc>
      </w:tr>
    </w:tbl>
    <w:p>
      <w:pPr>
        <w:rPr>
          <w:rFonts w:ascii="宋体" w:hAnsi="宋体"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pStyle w:val="19"/>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5"/>
        </w:numPr>
        <w:spacing w:before="0" w:after="0" w:line="240" w:lineRule="auto"/>
        <w:jc w:val="center"/>
        <w:rPr>
          <w:rFonts w:ascii="宋体" w:hAnsi="宋体" w:eastAsia="宋体"/>
          <w:color w:val="000000"/>
          <w:sz w:val="36"/>
          <w:szCs w:val="36"/>
        </w:rPr>
      </w:pPr>
      <w:bookmarkStart w:id="31" w:name="_Toc26179"/>
      <w:bookmarkStart w:id="32" w:name="_Toc31585"/>
      <w:bookmarkStart w:id="33" w:name="_Toc13707"/>
      <w:r>
        <w:rPr>
          <w:rFonts w:hint="eastAsia" w:ascii="宋体" w:hAnsi="宋体" w:eastAsia="宋体"/>
          <w:color w:val="000000"/>
          <w:sz w:val="36"/>
          <w:szCs w:val="36"/>
        </w:rPr>
        <w:t>采购合同条款（草案）</w:t>
      </w:r>
      <w:bookmarkEnd w:id="31"/>
      <w:bookmarkEnd w:id="32"/>
      <w:bookmarkEnd w:id="33"/>
    </w:p>
    <w:p>
      <w:pPr>
        <w:ind w:firstLine="3120" w:firstLineChars="1300"/>
        <w:rPr>
          <w:rFonts w:ascii="宋体" w:hAnsi="宋体" w:eastAsia="宋体" w:cs="仿宋"/>
          <w:sz w:val="24"/>
          <w:szCs w:val="24"/>
        </w:rPr>
      </w:pPr>
      <w:r>
        <w:rPr>
          <w:rFonts w:hint="eastAsia" w:ascii="宋体" w:hAnsi="宋体" w:eastAsia="宋体" w:cs="仿宋"/>
          <w:sz w:val="24"/>
          <w:szCs w:val="24"/>
        </w:rPr>
        <w:t>（双方协商签订）</w:t>
      </w:r>
    </w:p>
    <w:p>
      <w:pPr>
        <w:rPr>
          <w:rFonts w:ascii="宋体" w:hAnsi="宋体" w:eastAsia="宋体"/>
          <w:color w:val="000000"/>
          <w:sz w:val="36"/>
          <w:szCs w:val="36"/>
        </w:rPr>
      </w:pPr>
    </w:p>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1183E"/>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97664"/>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A5B26"/>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2BC78B8"/>
    <w:rsid w:val="049A5E25"/>
    <w:rsid w:val="06641F4F"/>
    <w:rsid w:val="07456745"/>
    <w:rsid w:val="07B17499"/>
    <w:rsid w:val="07BD3408"/>
    <w:rsid w:val="07F55C66"/>
    <w:rsid w:val="09526CCE"/>
    <w:rsid w:val="09657974"/>
    <w:rsid w:val="0BBE4448"/>
    <w:rsid w:val="0CA33FA7"/>
    <w:rsid w:val="0E945864"/>
    <w:rsid w:val="0F462A38"/>
    <w:rsid w:val="0FD3751C"/>
    <w:rsid w:val="1032785A"/>
    <w:rsid w:val="14BC5944"/>
    <w:rsid w:val="14F766D0"/>
    <w:rsid w:val="176127D3"/>
    <w:rsid w:val="1BF84678"/>
    <w:rsid w:val="1D75282A"/>
    <w:rsid w:val="1EAA20B1"/>
    <w:rsid w:val="1EF8161D"/>
    <w:rsid w:val="20062169"/>
    <w:rsid w:val="21E549B1"/>
    <w:rsid w:val="22022E9B"/>
    <w:rsid w:val="23BC14BC"/>
    <w:rsid w:val="23C46957"/>
    <w:rsid w:val="244E0945"/>
    <w:rsid w:val="2499158E"/>
    <w:rsid w:val="25F9028E"/>
    <w:rsid w:val="27D61735"/>
    <w:rsid w:val="2B2670A9"/>
    <w:rsid w:val="2C462709"/>
    <w:rsid w:val="2C5A7AC4"/>
    <w:rsid w:val="2FA51FF8"/>
    <w:rsid w:val="302C0287"/>
    <w:rsid w:val="3075353C"/>
    <w:rsid w:val="32F25DB3"/>
    <w:rsid w:val="33182487"/>
    <w:rsid w:val="34BC2E77"/>
    <w:rsid w:val="35E514C7"/>
    <w:rsid w:val="37BF5665"/>
    <w:rsid w:val="39617102"/>
    <w:rsid w:val="3A3B6D2D"/>
    <w:rsid w:val="3B0A3DA1"/>
    <w:rsid w:val="3B245E6D"/>
    <w:rsid w:val="3BEE467E"/>
    <w:rsid w:val="4048214A"/>
    <w:rsid w:val="4075369B"/>
    <w:rsid w:val="40D5722F"/>
    <w:rsid w:val="414334DE"/>
    <w:rsid w:val="42174B0E"/>
    <w:rsid w:val="43AA2C88"/>
    <w:rsid w:val="43C81360"/>
    <w:rsid w:val="440D6012"/>
    <w:rsid w:val="446A056C"/>
    <w:rsid w:val="4ADC2FC7"/>
    <w:rsid w:val="4B1120BD"/>
    <w:rsid w:val="5261632C"/>
    <w:rsid w:val="54A61249"/>
    <w:rsid w:val="551B5E9C"/>
    <w:rsid w:val="57160F93"/>
    <w:rsid w:val="58022C3B"/>
    <w:rsid w:val="5994098E"/>
    <w:rsid w:val="5AC11CB2"/>
    <w:rsid w:val="5BC00E43"/>
    <w:rsid w:val="5BD415B9"/>
    <w:rsid w:val="5E124648"/>
    <w:rsid w:val="62CA0DEA"/>
    <w:rsid w:val="63424833"/>
    <w:rsid w:val="66767926"/>
    <w:rsid w:val="667E2026"/>
    <w:rsid w:val="671E7365"/>
    <w:rsid w:val="68554B6D"/>
    <w:rsid w:val="69F30300"/>
    <w:rsid w:val="6B87372B"/>
    <w:rsid w:val="6CB843E9"/>
    <w:rsid w:val="6F671833"/>
    <w:rsid w:val="6FDF3411"/>
    <w:rsid w:val="708E13B0"/>
    <w:rsid w:val="70932B20"/>
    <w:rsid w:val="732426AE"/>
    <w:rsid w:val="73E27DCB"/>
    <w:rsid w:val="75994A53"/>
    <w:rsid w:val="760F2C9B"/>
    <w:rsid w:val="765E4A8E"/>
    <w:rsid w:val="7B001352"/>
    <w:rsid w:val="7CEC65E1"/>
    <w:rsid w:val="7E6F29EF"/>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1"/>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2"/>
    <w:qFormat/>
    <w:uiPriority w:val="0"/>
    <w:pPr>
      <w:keepNext/>
      <w:keepLines/>
      <w:spacing w:before="120" w:after="120"/>
      <w:outlineLvl w:val="2"/>
    </w:pPr>
    <w:rPr>
      <w:rFonts w:eastAsia="仿宋"/>
      <w:b/>
      <w:sz w:val="30"/>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next w:val="1"/>
    <w:qFormat/>
    <w:uiPriority w:val="0"/>
    <w:pPr>
      <w:ind w:firstLine="420" w:firstLineChars="200"/>
    </w:pPr>
  </w:style>
  <w:style w:type="paragraph" w:styleId="7">
    <w:name w:val="annotation text"/>
    <w:basedOn w:val="1"/>
    <w:link w:val="34"/>
    <w:qFormat/>
    <w:uiPriority w:val="0"/>
    <w:pPr>
      <w:jc w:val="left"/>
    </w:pPr>
  </w:style>
  <w:style w:type="paragraph" w:styleId="8">
    <w:name w:val="Body Text"/>
    <w:basedOn w:val="1"/>
    <w:next w:val="1"/>
    <w:link w:val="33"/>
    <w:qFormat/>
    <w:uiPriority w:val="0"/>
    <w:pPr>
      <w:spacing w:after="120"/>
    </w:pPr>
  </w:style>
  <w:style w:type="paragraph" w:styleId="9">
    <w:name w:val="Body Text Indent"/>
    <w:basedOn w:val="1"/>
    <w:semiHidden/>
    <w:unhideWhenUsed/>
    <w:uiPriority w:val="99"/>
    <w:pPr>
      <w:spacing w:after="120"/>
      <w:ind w:left="420" w:leftChars="200"/>
    </w:pPr>
  </w:style>
  <w:style w:type="paragraph" w:styleId="10">
    <w:name w:val="Plain Text"/>
    <w:basedOn w:val="1"/>
    <w:qFormat/>
    <w:uiPriority w:val="0"/>
    <w:rPr>
      <w:rFonts w:hAnsi="Courier New"/>
    </w:rPr>
  </w:style>
  <w:style w:type="paragraph" w:styleId="11">
    <w:name w:val="Date"/>
    <w:basedOn w:val="1"/>
    <w:next w:val="1"/>
    <w:link w:val="48"/>
    <w:semiHidden/>
    <w:unhideWhenUsed/>
    <w:qFormat/>
    <w:uiPriority w:val="99"/>
    <w:pPr>
      <w:ind w:left="100" w:leftChars="2500"/>
    </w:pPr>
  </w:style>
  <w:style w:type="paragraph" w:styleId="12">
    <w:name w:val="Body Text Indent 2"/>
    <w:basedOn w:val="1"/>
    <w:link w:val="35"/>
    <w:qFormat/>
    <w:uiPriority w:val="0"/>
    <w:pPr>
      <w:ind w:firstLine="630"/>
    </w:pPr>
    <w:rPr>
      <w:sz w:val="32"/>
    </w:rPr>
  </w:style>
  <w:style w:type="paragraph" w:styleId="13">
    <w:name w:val="Balloon Text"/>
    <w:basedOn w:val="1"/>
    <w:link w:val="51"/>
    <w:semiHidden/>
    <w:unhideWhenUsed/>
    <w:qFormat/>
    <w:uiPriority w:val="99"/>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Subtitle"/>
    <w:basedOn w:val="1"/>
    <w:next w:val="1"/>
    <w:link w:val="36"/>
    <w:qFormat/>
    <w:uiPriority w:val="0"/>
    <w:rPr>
      <w:sz w:val="28"/>
    </w:rPr>
  </w:style>
  <w:style w:type="paragraph" w:styleId="18">
    <w:name w:val="annotation subject"/>
    <w:basedOn w:val="7"/>
    <w:next w:val="7"/>
    <w:link w:val="49"/>
    <w:semiHidden/>
    <w:unhideWhenUsed/>
    <w:qFormat/>
    <w:uiPriority w:val="99"/>
    <w:rPr>
      <w:b/>
      <w:bCs/>
    </w:rPr>
  </w:style>
  <w:style w:type="paragraph" w:styleId="19">
    <w:name w:val="Body Text First Indent"/>
    <w:basedOn w:val="8"/>
    <w:link w:val="37"/>
    <w:qFormat/>
    <w:uiPriority w:val="0"/>
    <w:pPr>
      <w:spacing w:line="360" w:lineRule="auto"/>
      <w:ind w:firstLine="420"/>
    </w:pPr>
    <w:rPr>
      <w:rFonts w:ascii="宋体" w:hAnsi="宋体"/>
      <w:sz w:val="24"/>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annotation reference"/>
    <w:basedOn w:val="22"/>
    <w:semiHidden/>
    <w:unhideWhenUsed/>
    <w:qFormat/>
    <w:uiPriority w:val="99"/>
    <w:rPr>
      <w:sz w:val="21"/>
      <w:szCs w:val="21"/>
    </w:rPr>
  </w:style>
  <w:style w:type="paragraph" w:customStyle="1" w:styleId="25">
    <w:name w:val="标题 5（有编号）（绿盟科技）"/>
    <w:basedOn w:val="26"/>
    <w:next w:val="27"/>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8">
    <w:name w:val="页眉 字符"/>
    <w:basedOn w:val="22"/>
    <w:link w:val="15"/>
    <w:qFormat/>
    <w:uiPriority w:val="99"/>
    <w:rPr>
      <w:sz w:val="18"/>
      <w:szCs w:val="18"/>
    </w:rPr>
  </w:style>
  <w:style w:type="character" w:customStyle="1" w:styleId="29">
    <w:name w:val="页脚 字符"/>
    <w:basedOn w:val="22"/>
    <w:link w:val="14"/>
    <w:qFormat/>
    <w:uiPriority w:val="99"/>
    <w:rPr>
      <w:sz w:val="18"/>
      <w:szCs w:val="18"/>
    </w:rPr>
  </w:style>
  <w:style w:type="character" w:customStyle="1" w:styleId="30">
    <w:name w:val="标题 1 字符"/>
    <w:basedOn w:val="22"/>
    <w:link w:val="2"/>
    <w:qFormat/>
    <w:uiPriority w:val="99"/>
    <w:rPr>
      <w:b/>
      <w:bCs/>
      <w:kern w:val="44"/>
      <w:sz w:val="44"/>
      <w:szCs w:val="44"/>
    </w:rPr>
  </w:style>
  <w:style w:type="character" w:customStyle="1" w:styleId="31">
    <w:name w:val="标题 2 字符"/>
    <w:basedOn w:val="22"/>
    <w:link w:val="3"/>
    <w:qFormat/>
    <w:uiPriority w:val="0"/>
    <w:rPr>
      <w:rFonts w:ascii="Arial" w:hAnsi="Arial" w:eastAsia="仿宋"/>
      <w:b/>
      <w:bCs/>
      <w:sz w:val="28"/>
      <w:szCs w:val="32"/>
    </w:rPr>
  </w:style>
  <w:style w:type="character" w:customStyle="1" w:styleId="32">
    <w:name w:val="标题 3 字符"/>
    <w:basedOn w:val="22"/>
    <w:link w:val="4"/>
    <w:qFormat/>
    <w:uiPriority w:val="0"/>
    <w:rPr>
      <w:rFonts w:eastAsia="仿宋"/>
      <w:b/>
      <w:sz w:val="30"/>
    </w:rPr>
  </w:style>
  <w:style w:type="character" w:customStyle="1" w:styleId="33">
    <w:name w:val="正文文本 字符"/>
    <w:basedOn w:val="22"/>
    <w:link w:val="8"/>
    <w:qFormat/>
    <w:uiPriority w:val="0"/>
  </w:style>
  <w:style w:type="character" w:customStyle="1" w:styleId="34">
    <w:name w:val="批注文字 字符"/>
    <w:basedOn w:val="22"/>
    <w:link w:val="7"/>
    <w:qFormat/>
    <w:uiPriority w:val="0"/>
  </w:style>
  <w:style w:type="character" w:customStyle="1" w:styleId="35">
    <w:name w:val="正文文本缩进 2 字符"/>
    <w:basedOn w:val="22"/>
    <w:link w:val="12"/>
    <w:qFormat/>
    <w:uiPriority w:val="0"/>
    <w:rPr>
      <w:sz w:val="32"/>
    </w:rPr>
  </w:style>
  <w:style w:type="character" w:customStyle="1" w:styleId="36">
    <w:name w:val="副标题 字符"/>
    <w:basedOn w:val="22"/>
    <w:link w:val="17"/>
    <w:qFormat/>
    <w:uiPriority w:val="0"/>
    <w:rPr>
      <w:sz w:val="28"/>
    </w:rPr>
  </w:style>
  <w:style w:type="character" w:customStyle="1" w:styleId="37">
    <w:name w:val="正文首行缩进 字符"/>
    <w:basedOn w:val="33"/>
    <w:link w:val="19"/>
    <w:qFormat/>
    <w:uiPriority w:val="0"/>
    <w:rPr>
      <w:rFonts w:ascii="宋体" w:hAnsi="宋体"/>
      <w:sz w:val="24"/>
    </w:rPr>
  </w:style>
  <w:style w:type="paragraph" w:customStyle="1" w:styleId="38">
    <w:name w:val="13、表格内居中正文"/>
    <w:basedOn w:val="1"/>
    <w:qFormat/>
    <w:uiPriority w:val="0"/>
    <w:pPr>
      <w:wordWrap w:val="0"/>
      <w:topLinePunct/>
      <w:spacing w:line="360" w:lineRule="exact"/>
      <w:jc w:val="center"/>
    </w:pPr>
    <w:rPr>
      <w:rFonts w:ascii="宋体" w:hAnsi="宋体" w:eastAsia="宋体"/>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szCs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paragraph" w:customStyle="1" w:styleId="42">
    <w:name w:val="列出段落1"/>
    <w:basedOn w:val="1"/>
    <w:qFormat/>
    <w:uiPriority w:val="0"/>
    <w:pPr>
      <w:ind w:firstLine="420" w:firstLineChars="200"/>
    </w:pPr>
    <w:rPr>
      <w:szCs w:val="24"/>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qFormat/>
    <w:uiPriority w:val="0"/>
    <w:rPr>
      <w:rFonts w:hint="eastAsia" w:ascii="宋体" w:hAnsi="宋体" w:eastAsia="宋体" w:cs="宋体"/>
      <w:b/>
      <w:color w:val="000000"/>
      <w:sz w:val="22"/>
      <w:szCs w:val="22"/>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font81"/>
    <w:basedOn w:val="22"/>
    <w:qFormat/>
    <w:uiPriority w:val="0"/>
    <w:rPr>
      <w:rFonts w:hint="eastAsia" w:ascii="宋体" w:hAnsi="宋体" w:eastAsia="宋体" w:cs="宋体"/>
      <w:b/>
      <w:color w:val="000000"/>
      <w:sz w:val="22"/>
      <w:szCs w:val="22"/>
      <w:u w:val="none"/>
    </w:rPr>
  </w:style>
  <w:style w:type="character" w:customStyle="1" w:styleId="48">
    <w:name w:val="日期 字符"/>
    <w:basedOn w:val="22"/>
    <w:link w:val="11"/>
    <w:semiHidden/>
    <w:qFormat/>
    <w:uiPriority w:val="99"/>
    <w:rPr>
      <w:kern w:val="2"/>
      <w:sz w:val="21"/>
      <w:szCs w:val="22"/>
    </w:rPr>
  </w:style>
  <w:style w:type="character" w:customStyle="1" w:styleId="49">
    <w:name w:val="批注主题 字符"/>
    <w:basedOn w:val="34"/>
    <w:link w:val="18"/>
    <w:semiHidden/>
    <w:qFormat/>
    <w:uiPriority w:val="99"/>
    <w:rPr>
      <w:b/>
      <w:bCs/>
      <w:kern w:val="2"/>
      <w:sz w:val="21"/>
      <w:szCs w:val="22"/>
    </w:rPr>
  </w:style>
  <w:style w:type="paragraph" w:customStyle="1" w:styleId="50">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1">
    <w:name w:val="批注框文本 字符"/>
    <w:basedOn w:val="22"/>
    <w:link w:val="13"/>
    <w:semiHidden/>
    <w:qFormat/>
    <w:uiPriority w:val="99"/>
    <w:rPr>
      <w:kern w:val="2"/>
      <w:sz w:val="18"/>
      <w:szCs w:val="18"/>
    </w:rPr>
  </w:style>
  <w:style w:type="character" w:customStyle="1" w:styleId="52">
    <w:name w:val="font11"/>
    <w:basedOn w:val="22"/>
    <w:qFormat/>
    <w:uiPriority w:val="0"/>
    <w:rPr>
      <w:rFonts w:hint="eastAsia" w:ascii="宋体" w:hAnsi="宋体" w:eastAsia="宋体" w:cs="宋体"/>
      <w:color w:val="000000"/>
      <w:sz w:val="21"/>
      <w:szCs w:val="21"/>
      <w:u w:val="none"/>
    </w:rPr>
  </w:style>
  <w:style w:type="paragraph" w:styleId="53">
    <w:name w:val="No Spacing"/>
    <w:basedOn w:val="1"/>
    <w:next w:val="1"/>
    <w:unhideWhenUsed/>
    <w:qFormat/>
    <w:uiPriority w:val="0"/>
    <w:rPr>
      <w:rFonts w:ascii="Calibri" w:hAnsi="Calibri"/>
    </w:rPr>
  </w:style>
  <w:style w:type="paragraph" w:customStyle="1" w:styleId="54">
    <w:name w:val="正文2"/>
    <w:basedOn w:val="9"/>
    <w:qFormat/>
    <w:uiPriority w:val="0"/>
    <w:pPr>
      <w:spacing w:after="0" w:line="480" w:lineRule="exact"/>
      <w:ind w:left="0" w:leftChars="0" w:firstLine="480" w:firstLineChars="200"/>
    </w:pPr>
    <w:rPr>
      <w:rFonts w:ascii="Times New Roman" w:hAnsi="宋体" w:eastAsia="宋体"/>
      <w:bCs/>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F1ACE-E14E-4A6D-A56C-04E5DBD76CAD}">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32</Pages>
  <Words>2306</Words>
  <Characters>13147</Characters>
  <Lines>109</Lines>
  <Paragraphs>30</Paragraphs>
  <TotalTime>54</TotalTime>
  <ScaleCrop>false</ScaleCrop>
  <LinksUpToDate>false</LinksUpToDate>
  <CharactersWithSpaces>15423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2023-11-27T01:02:36Z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305408D352374371BE13B2AF04606A7D_13</vt:lpwstr>
  </property>
</Properties>
</file>