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方正小标宋简体" w:hAnsi="微软雅黑" w:eastAsia="方正小标宋简体"/>
          <w:sz w:val="36"/>
          <w:szCs w:val="36"/>
          <w:u w:val="single"/>
        </w:rPr>
      </w:pPr>
    </w:p>
    <w:p>
      <w:pPr>
        <w:spacing w:line="640" w:lineRule="exact"/>
        <w:jc w:val="center"/>
        <w:rPr>
          <w:rFonts w:ascii="方正小标宋简体" w:hAnsi="微软雅黑" w:eastAsia="方正小标宋简体"/>
          <w:sz w:val="36"/>
          <w:szCs w:val="36"/>
          <w:u w:val="single"/>
        </w:rPr>
      </w:pPr>
    </w:p>
    <w:p>
      <w:pPr>
        <w:spacing w:line="640" w:lineRule="exact"/>
        <w:jc w:val="center"/>
        <w:rPr>
          <w:rFonts w:ascii="方正小标宋简体" w:hAnsi="微软雅黑" w:eastAsia="方正小标宋简体"/>
          <w:b/>
          <w:bCs/>
          <w:spacing w:val="20"/>
          <w:sz w:val="52"/>
          <w:szCs w:val="52"/>
        </w:rPr>
      </w:pPr>
      <w:r>
        <w:rPr>
          <w:rFonts w:hint="eastAsia" w:ascii="方正小标宋简体" w:hAnsi="微软雅黑" w:eastAsia="方正小标宋简体"/>
          <w:b/>
          <w:bCs/>
          <w:spacing w:val="20"/>
          <w:sz w:val="52"/>
          <w:szCs w:val="52"/>
        </w:rPr>
        <w:t>四川铁道职业学院采购项目</w:t>
      </w:r>
    </w:p>
    <w:p>
      <w:pPr>
        <w:spacing w:line="640" w:lineRule="exact"/>
        <w:ind w:firstLine="2240" w:firstLineChars="700"/>
        <w:rPr>
          <w:rFonts w:ascii="宋体" w:hAnsi="宋体" w:eastAsia="宋体"/>
          <w:sz w:val="32"/>
          <w:szCs w:val="32"/>
        </w:rPr>
      </w:pP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竞</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争</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性</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比</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选</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文</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件</w:t>
      </w:r>
    </w:p>
    <w:p>
      <w:pPr>
        <w:jc w:val="center"/>
        <w:rPr>
          <w:rFonts w:ascii="方正小标宋简体" w:hAnsi="微软雅黑" w:eastAsia="方正小标宋简体"/>
          <w:sz w:val="36"/>
          <w:szCs w:val="36"/>
        </w:rPr>
      </w:pPr>
    </w:p>
    <w:p>
      <w:pPr>
        <w:autoSpaceDE w:val="0"/>
        <w:autoSpaceDN w:val="0"/>
        <w:adjustRightInd w:val="0"/>
        <w:snapToGrid w:val="0"/>
        <w:spacing w:line="360" w:lineRule="auto"/>
        <w:jc w:val="center"/>
        <w:rPr>
          <w:rFonts w:ascii="宋体" w:hAnsi="宋体" w:eastAsia="宋体" w:cs="宋体"/>
          <w:sz w:val="30"/>
          <w:szCs w:val="30"/>
        </w:rPr>
      </w:pPr>
      <w:r>
        <w:rPr>
          <w:rFonts w:hint="eastAsia" w:ascii="宋体" w:hAnsi="宋体" w:eastAsia="宋体"/>
          <w:sz w:val="30"/>
          <w:szCs w:val="30"/>
        </w:rPr>
        <w:t>四川</w:t>
      </w:r>
      <w:r>
        <w:rPr>
          <w:rFonts w:hint="eastAsia" w:ascii="宋体" w:hAnsi="宋体" w:eastAsia="宋体"/>
          <w:b/>
          <w:color w:val="000000"/>
          <w:sz w:val="32"/>
          <w:szCs w:val="32"/>
        </w:rPr>
        <w:t>·</w:t>
      </w:r>
      <w:r>
        <w:rPr>
          <w:rFonts w:hint="eastAsia" w:ascii="宋体" w:hAnsi="宋体" w:eastAsia="宋体"/>
          <w:sz w:val="30"/>
          <w:szCs w:val="30"/>
        </w:rPr>
        <w:t>成都</w:t>
      </w:r>
    </w:p>
    <w:p>
      <w:pPr>
        <w:snapToGrid w:val="0"/>
        <w:spacing w:line="360" w:lineRule="auto"/>
        <w:jc w:val="center"/>
        <w:rPr>
          <w:rFonts w:ascii="宋体" w:hAnsi="宋体" w:eastAsia="宋体" w:cs="宋体"/>
          <w:bCs/>
          <w:sz w:val="32"/>
          <w:szCs w:val="32"/>
          <w:lang w:val="zh-CN"/>
        </w:rPr>
      </w:pPr>
      <w:r>
        <w:rPr>
          <w:rFonts w:ascii="宋体" w:hAnsi="宋体" w:eastAsia="宋体" w:cs="Times New Roman"/>
          <w:bCs/>
          <w:sz w:val="32"/>
          <w:szCs w:val="32"/>
        </w:rPr>
        <w:t>202</w:t>
      </w:r>
      <w:r>
        <w:rPr>
          <w:rFonts w:hint="eastAsia" w:ascii="宋体" w:hAnsi="宋体" w:eastAsia="宋体" w:cs="Times New Roman"/>
          <w:bCs/>
          <w:sz w:val="32"/>
          <w:szCs w:val="32"/>
        </w:rPr>
        <w:t>4</w:t>
      </w:r>
      <w:r>
        <w:rPr>
          <w:rFonts w:hint="eastAsia" w:ascii="宋体" w:hAnsi="宋体" w:eastAsia="宋体" w:cs="宋体"/>
          <w:bCs/>
          <w:sz w:val="32"/>
          <w:szCs w:val="32"/>
          <w:lang w:val="zh-CN"/>
        </w:rPr>
        <w:t>年</w:t>
      </w:r>
      <w:r>
        <w:rPr>
          <w:rFonts w:hint="eastAsia" w:ascii="宋体" w:hAnsi="宋体" w:eastAsia="宋体" w:cs="宋体"/>
          <w:bCs/>
          <w:sz w:val="32"/>
          <w:szCs w:val="32"/>
        </w:rPr>
        <w:t>1</w:t>
      </w:r>
      <w:r>
        <w:rPr>
          <w:rFonts w:hint="eastAsia" w:ascii="宋体" w:hAnsi="宋体" w:eastAsia="宋体" w:cs="宋体"/>
          <w:bCs/>
          <w:sz w:val="32"/>
          <w:szCs w:val="32"/>
          <w:lang w:val="zh-CN"/>
        </w:rPr>
        <w:t>月</w:t>
      </w:r>
      <w:bookmarkStart w:id="0" w:name="_Hlt101843627"/>
      <w:bookmarkEnd w:id="0"/>
      <w:bookmarkStart w:id="1" w:name="_Hlt101233737"/>
      <w:bookmarkEnd w:id="1"/>
    </w:p>
    <w:p>
      <w:pPr>
        <w:pStyle w:val="25"/>
        <w:rPr>
          <w:lang w:val="zh-CN"/>
        </w:rPr>
      </w:pPr>
      <w:r>
        <w:rPr>
          <w:lang w:val="zh-CN"/>
        </w:rPr>
        <w:br w:type="page"/>
      </w:r>
    </w:p>
    <w:p>
      <w:pPr>
        <w:pStyle w:val="2"/>
        <w:spacing w:line="360" w:lineRule="auto"/>
        <w:jc w:val="center"/>
        <w:rPr>
          <w:rFonts w:ascii="宋体" w:hAnsi="宋体" w:eastAsia="宋体"/>
        </w:rPr>
      </w:pPr>
      <w:r>
        <w:rPr>
          <w:rFonts w:hint="eastAsia" w:ascii="宋体" w:hAnsi="宋体" w:eastAsia="宋体"/>
          <w:bCs w:val="0"/>
          <w:sz w:val="36"/>
        </w:rPr>
        <w:t>第一章 比选邀请</w:t>
      </w:r>
    </w:p>
    <w:p>
      <w:pPr>
        <w:spacing w:line="500" w:lineRule="exact"/>
        <w:ind w:firstLine="480"/>
        <w:rPr>
          <w:rFonts w:ascii="宋体" w:hAnsi="宋体" w:eastAsia="宋体" w:cs="Times New Roman"/>
          <w:b/>
          <w:bCs/>
          <w:sz w:val="24"/>
          <w:szCs w:val="24"/>
        </w:rPr>
      </w:pPr>
      <w:r>
        <w:rPr>
          <w:rFonts w:hint="eastAsia" w:ascii="宋体" w:hAnsi="宋体" w:eastAsia="宋体" w:cs="Times New Roman"/>
          <w:sz w:val="24"/>
          <w:szCs w:val="24"/>
        </w:rPr>
        <w:t>四川铁道职业学院拟对教职工午休场所家具购置项目进</w:t>
      </w:r>
      <w:r>
        <w:rPr>
          <w:rFonts w:ascii="宋体" w:hAnsi="宋体" w:eastAsia="宋体" w:cs="Times New Roman"/>
          <w:sz w:val="24"/>
          <w:szCs w:val="24"/>
        </w:rPr>
        <w:t>行公开采购。遵循公开、公平、公正的原则，欢迎符合条件的各潜在供应商积极参与该项目的采购工作。现就有关事项公告如下：</w:t>
      </w:r>
    </w:p>
    <w:p>
      <w:pPr>
        <w:numPr>
          <w:ilvl w:val="0"/>
          <w:numId w:val="2"/>
        </w:numPr>
        <w:spacing w:line="500" w:lineRule="exact"/>
        <w:ind w:firstLine="480"/>
        <w:rPr>
          <w:rFonts w:ascii="宋体" w:hAnsi="宋体" w:eastAsia="宋体" w:cs="Times New Roman"/>
          <w:sz w:val="24"/>
          <w:szCs w:val="24"/>
        </w:rPr>
      </w:pPr>
      <w:r>
        <w:rPr>
          <w:rFonts w:hint="eastAsia" w:ascii="宋体" w:hAnsi="宋体" w:eastAsia="宋体" w:cs="Times New Roman"/>
          <w:sz w:val="24"/>
          <w:szCs w:val="24"/>
        </w:rPr>
        <w:t>项目名称：教职工午休场所家具购置项目</w:t>
      </w:r>
    </w:p>
    <w:p>
      <w:pPr>
        <w:spacing w:line="5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二、项目编号：CTZY-CG-2024006</w:t>
      </w:r>
    </w:p>
    <w:p>
      <w:pPr>
        <w:spacing w:line="500" w:lineRule="exact"/>
        <w:ind w:firstLine="480"/>
        <w:rPr>
          <w:rFonts w:ascii="宋体" w:hAnsi="宋体" w:eastAsia="宋体" w:cs="Times New Roman"/>
          <w:sz w:val="24"/>
          <w:szCs w:val="24"/>
        </w:rPr>
      </w:pPr>
      <w:r>
        <w:rPr>
          <w:rFonts w:hint="eastAsia" w:ascii="宋体" w:hAnsi="宋体" w:eastAsia="宋体" w:cs="Times New Roman"/>
          <w:sz w:val="24"/>
          <w:szCs w:val="24"/>
        </w:rPr>
        <w:t>三、项目简介</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本项目共计1个包，拟确定中选人1名。（具体比选详情见第四章）</w:t>
      </w:r>
    </w:p>
    <w:p>
      <w:pPr>
        <w:spacing w:line="360" w:lineRule="auto"/>
        <w:ind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四、供应商参加本次采购活动应具备下列条件：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(一)具有独立承担民事责任的能力；</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(二)具有良好的商业信誉和健全的财务会计制度；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(三)具有履行合同所必需的设备和专业技术能力；</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(四)有依法缴纳税收和社会保障资金的良好记录；</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(五)参加比选活动前三年内，在经营活动中没有重大违法记录；</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(六)法律、行政法规规定的其他条件。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(七)本项目不接受联合体参与招标。</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w:t>
      </w:r>
      <w:r>
        <w:rPr>
          <w:rFonts w:hint="eastAsia" w:ascii="宋体" w:hAnsi="宋体" w:eastAsia="宋体" w:cs="Times New Roman"/>
          <w:b/>
          <w:sz w:val="24"/>
          <w:szCs w:val="24"/>
        </w:rPr>
        <w:t>比选</w:t>
      </w:r>
      <w:r>
        <w:rPr>
          <w:rFonts w:ascii="宋体" w:hAnsi="宋体" w:eastAsia="宋体" w:cs="Times New Roman"/>
          <w:b/>
          <w:sz w:val="24"/>
          <w:szCs w:val="24"/>
        </w:rPr>
        <w:t>公告</w:t>
      </w:r>
      <w:r>
        <w:rPr>
          <w:rFonts w:hint="eastAsia" w:ascii="宋体" w:hAnsi="宋体" w:eastAsia="宋体" w:cs="Times New Roman"/>
          <w:b/>
          <w:sz w:val="24"/>
          <w:szCs w:val="24"/>
        </w:rPr>
        <w:t>发布的媒体</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本次比选公告在四川铁道职业学院官网（https://www.scrc.org.cn/）发布。</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六、禁止参加本次比选活动的供应商</w:t>
      </w:r>
    </w:p>
    <w:p>
      <w:pPr>
        <w:tabs>
          <w:tab w:val="left" w:pos="6255"/>
        </w:tabs>
        <w:spacing w:line="360" w:lineRule="auto"/>
        <w:ind w:firstLine="480" w:firstLineChars="200"/>
        <w:rPr>
          <w:rFonts w:ascii="宋体" w:hAnsi="宋体" w:eastAsia="宋体" w:cs="Times New Roman"/>
          <w:b/>
          <w:sz w:val="24"/>
          <w:szCs w:val="24"/>
        </w:rPr>
      </w:pPr>
      <w:r>
        <w:rPr>
          <w:rFonts w:hint="eastAsia" w:ascii="宋体" w:hAnsi="宋体" w:eastAsia="宋体" w:cs="Times New Roman"/>
          <w:sz w:val="24"/>
          <w:szCs w:val="24"/>
        </w:rPr>
        <w:t>根据《关于在政府采购活动中查询及使用信用记录有关问题的通知》（财库〔2016〕125号）的要求，采购人或采购代理机构将通过“信用中国”网站（www.creditchina.gov.cn）、“中国政府采购网”网站（www.ccgp.gov.cn）等渠道查询供应商在提交首次响应文件截止之日前的信用记录并保存信用记录结果网页截图，拒绝列入失信被执行人名单、重大税收违法案件当事人名单、政府采购严重违法失信行为记录名单中的供应商报名参加本项目的比选活动（以联合体形式参加本项目采购活动，联合体成员存在不良信用记录的，视同联合体存在不良信用记录）。</w:t>
      </w:r>
    </w:p>
    <w:p>
      <w:pPr>
        <w:spacing w:line="360" w:lineRule="auto"/>
        <w:ind w:firstLine="482" w:firstLineChars="200"/>
        <w:outlineLvl w:val="1"/>
        <w:rPr>
          <w:rFonts w:ascii="宋体" w:hAnsi="宋体" w:eastAsia="宋体" w:cs="Times New Roman"/>
          <w:b/>
          <w:sz w:val="24"/>
          <w:szCs w:val="24"/>
        </w:rPr>
      </w:pPr>
    </w:p>
    <w:p>
      <w:pPr>
        <w:spacing w:line="360" w:lineRule="auto"/>
        <w:ind w:firstLine="482" w:firstLineChars="200"/>
        <w:outlineLvl w:val="1"/>
        <w:rPr>
          <w:rFonts w:ascii="宋体" w:hAnsi="宋体" w:eastAsia="宋体" w:cs="Times New Roman"/>
          <w:b/>
          <w:sz w:val="24"/>
          <w:szCs w:val="24"/>
        </w:rPr>
      </w:pP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七</w:t>
      </w:r>
      <w:r>
        <w:rPr>
          <w:rFonts w:ascii="宋体" w:hAnsi="宋体" w:eastAsia="宋体" w:cs="Times New Roman"/>
          <w:b/>
          <w:sz w:val="24"/>
          <w:szCs w:val="24"/>
        </w:rPr>
        <w:t>、</w:t>
      </w:r>
      <w:r>
        <w:rPr>
          <w:rFonts w:hint="eastAsia" w:ascii="宋体" w:hAnsi="宋体" w:eastAsia="宋体" w:cs="Times New Roman"/>
          <w:b/>
          <w:sz w:val="24"/>
          <w:szCs w:val="24"/>
        </w:rPr>
        <w:t>提交比选申请文件截止时间（参加比选的时间）</w:t>
      </w:r>
    </w:p>
    <w:p>
      <w:pPr>
        <w:tabs>
          <w:tab w:val="left" w:pos="6255"/>
        </w:tabs>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2024年</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月</w:t>
      </w:r>
      <w:r>
        <w:rPr>
          <w:rFonts w:hint="eastAsia" w:ascii="宋体" w:hAnsi="宋体" w:eastAsia="宋体" w:cs="Times New Roman"/>
          <w:sz w:val="24"/>
          <w:szCs w:val="24"/>
          <w:lang w:val="en-US" w:eastAsia="zh-CN"/>
        </w:rPr>
        <w:t>04</w:t>
      </w:r>
      <w:r>
        <w:rPr>
          <w:rFonts w:hint="eastAsia" w:ascii="宋体" w:hAnsi="宋体" w:eastAsia="宋体" w:cs="Times New Roman"/>
          <w:sz w:val="24"/>
          <w:szCs w:val="24"/>
        </w:rPr>
        <w:t>日时10：00分(北京时间)</w:t>
      </w:r>
    </w:p>
    <w:p>
      <w:pPr>
        <w:tabs>
          <w:tab w:val="left" w:pos="6255"/>
        </w:tabs>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1.比选申请文件应在参加比选时间前送达比选地，未在参加比选前送到的文件将被拒收。</w:t>
      </w:r>
    </w:p>
    <w:p>
      <w:pPr>
        <w:tabs>
          <w:tab w:val="left" w:pos="6255"/>
        </w:tabs>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2.逾期送达或没有密封的比选申请文件恕不接收。</w:t>
      </w:r>
    </w:p>
    <w:p>
      <w:pPr>
        <w:pStyle w:val="17"/>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八、提交比选申请文件地点和比选地点</w:t>
      </w:r>
    </w:p>
    <w:p>
      <w:pPr>
        <w:pStyle w:val="8"/>
        <w:spacing w:after="0"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成都市郫都区安德街道彭温路</w:t>
      </w:r>
      <w:r>
        <w:rPr>
          <w:rFonts w:ascii="宋体" w:hAnsi="宋体" w:eastAsia="宋体" w:cs="Times New Roman"/>
          <w:color w:val="000000" w:themeColor="text1"/>
          <w:sz w:val="24"/>
          <w:szCs w:val="24"/>
          <w14:textFill>
            <w14:solidFill>
              <w14:schemeClr w14:val="tx1"/>
            </w14:solidFill>
          </w14:textFill>
        </w:rPr>
        <w:t>399号四川铁道职业学院基建后勤办公区</w:t>
      </w:r>
      <w:r>
        <w:rPr>
          <w:rFonts w:hint="eastAsia" w:ascii="宋体" w:hAnsi="宋体" w:eastAsia="宋体" w:cs="Times New Roman"/>
          <w:color w:val="000000" w:themeColor="text1"/>
          <w:sz w:val="24"/>
          <w:szCs w:val="24"/>
          <w14:textFill>
            <w14:solidFill>
              <w14:schemeClr w14:val="tx1"/>
            </w14:solidFill>
          </w14:textFill>
        </w:rPr>
        <w:t>2</w:t>
      </w: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3</w:t>
      </w:r>
      <w:r>
        <w:rPr>
          <w:rFonts w:ascii="宋体" w:hAnsi="宋体" w:eastAsia="宋体" w:cs="Times New Roman"/>
          <w:color w:val="000000" w:themeColor="text1"/>
          <w:sz w:val="24"/>
          <w:szCs w:val="24"/>
          <w14:textFill>
            <w14:solidFill>
              <w14:schemeClr w14:val="tx1"/>
            </w14:solidFill>
          </w14:textFill>
        </w:rPr>
        <w:t>室(</w:t>
      </w:r>
      <w:r>
        <w:rPr>
          <w:rFonts w:hint="eastAsia" w:ascii="宋体" w:hAnsi="宋体" w:eastAsia="宋体" w:cs="Times New Roman"/>
          <w:color w:val="000000" w:themeColor="text1"/>
          <w:sz w:val="24"/>
          <w:szCs w:val="24"/>
          <w14:textFill>
            <w14:solidFill>
              <w14:schemeClr w14:val="tx1"/>
            </w14:solidFill>
          </w14:textFill>
        </w:rPr>
        <w:t>评标室)</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九</w:t>
      </w:r>
      <w:r>
        <w:rPr>
          <w:rFonts w:ascii="宋体" w:hAnsi="宋体" w:eastAsia="宋体" w:cs="Times New Roman"/>
          <w:b/>
          <w:sz w:val="24"/>
          <w:szCs w:val="24"/>
        </w:rPr>
        <w:t>、联系方式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比 选 人：四川铁道职业学院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地 </w:t>
      </w:r>
      <w:r>
        <w:rPr>
          <w:rFonts w:ascii="宋体" w:hAnsi="宋体" w:eastAsia="宋体" w:cs="Times New Roman"/>
          <w:sz w:val="24"/>
          <w:szCs w:val="24"/>
        </w:rPr>
        <w:t xml:space="preserve">   </w:t>
      </w:r>
      <w:r>
        <w:rPr>
          <w:rFonts w:hint="eastAsia" w:ascii="宋体" w:hAnsi="宋体" w:eastAsia="宋体" w:cs="Times New Roman"/>
          <w:sz w:val="24"/>
          <w:szCs w:val="24"/>
        </w:rPr>
        <w:t>址：成都市郫都区安德街道彭温路399号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联 系 人：贺老师、李老师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联系电话：028-68939875、68939947</w:t>
      </w: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Pr>
        <w:rPr>
          <w:rFonts w:ascii="宋体" w:hAnsi="宋体" w:eastAsia="宋体" w:cs="Times New Roman"/>
          <w:sz w:val="24"/>
          <w:szCs w:val="24"/>
        </w:rPr>
      </w:pPr>
    </w:p>
    <w:p>
      <w:pPr>
        <w:pStyle w:val="16"/>
        <w:rPr>
          <w:rFonts w:ascii="宋体" w:hAnsi="宋体" w:eastAsia="宋体" w:cs="Times New Roman"/>
          <w:sz w:val="24"/>
          <w:szCs w:val="24"/>
        </w:rPr>
      </w:pPr>
    </w:p>
    <w:p/>
    <w:p>
      <w:pPr>
        <w:pStyle w:val="16"/>
        <w:rPr>
          <w:rFonts w:ascii="宋体" w:hAnsi="宋体" w:eastAsia="宋体" w:cs="Times New Roman"/>
          <w:sz w:val="24"/>
          <w:szCs w:val="24"/>
        </w:rPr>
      </w:pPr>
    </w:p>
    <w:p>
      <w:pPr>
        <w:widowControl/>
        <w:spacing w:line="520" w:lineRule="exact"/>
        <w:jc w:val="center"/>
        <w:outlineLvl w:val="0"/>
        <w:rPr>
          <w:rFonts w:ascii="宋体" w:hAnsi="宋体" w:eastAsia="宋体" w:cs="仿宋"/>
          <w:b/>
          <w:sz w:val="36"/>
          <w:szCs w:val="32"/>
        </w:rPr>
      </w:pPr>
      <w:bookmarkStart w:id="2" w:name="_Toc4075"/>
      <w:bookmarkStart w:id="3" w:name="_Toc23677"/>
      <w:bookmarkStart w:id="4" w:name="_Toc18147"/>
    </w:p>
    <w:p>
      <w:pPr>
        <w:widowControl/>
        <w:spacing w:line="520" w:lineRule="exact"/>
        <w:jc w:val="center"/>
        <w:outlineLvl w:val="0"/>
        <w:rPr>
          <w:rFonts w:ascii="宋体" w:hAnsi="宋体" w:eastAsia="宋体" w:cs="仿宋"/>
          <w:b/>
          <w:sz w:val="36"/>
          <w:szCs w:val="32"/>
        </w:rPr>
      </w:pPr>
    </w:p>
    <w:p>
      <w:pPr>
        <w:widowControl/>
        <w:spacing w:line="520" w:lineRule="exact"/>
        <w:jc w:val="center"/>
        <w:outlineLvl w:val="0"/>
        <w:rPr>
          <w:rFonts w:ascii="宋体" w:hAnsi="宋体" w:eastAsia="宋体" w:cs="仿宋"/>
          <w:b/>
          <w:sz w:val="36"/>
          <w:szCs w:val="32"/>
        </w:rPr>
      </w:pPr>
    </w:p>
    <w:p>
      <w:pPr>
        <w:widowControl/>
        <w:spacing w:line="520" w:lineRule="exact"/>
        <w:jc w:val="center"/>
        <w:outlineLvl w:val="0"/>
        <w:rPr>
          <w:rFonts w:ascii="宋体" w:hAnsi="宋体" w:eastAsia="宋体" w:cs="仿宋"/>
          <w:b/>
          <w:sz w:val="36"/>
          <w:szCs w:val="32"/>
        </w:rPr>
      </w:pPr>
    </w:p>
    <w:p>
      <w:pPr>
        <w:widowControl/>
        <w:spacing w:line="520" w:lineRule="exact"/>
        <w:jc w:val="center"/>
        <w:outlineLvl w:val="0"/>
        <w:rPr>
          <w:rFonts w:ascii="宋体" w:hAnsi="宋体" w:eastAsia="宋体" w:cs="仿宋"/>
          <w:b/>
          <w:sz w:val="36"/>
          <w:szCs w:val="32"/>
        </w:rPr>
      </w:pPr>
      <w:r>
        <w:rPr>
          <w:rFonts w:hint="eastAsia" w:ascii="宋体" w:hAnsi="宋体" w:eastAsia="宋体" w:cs="仿宋"/>
          <w:b/>
          <w:sz w:val="36"/>
          <w:szCs w:val="32"/>
        </w:rPr>
        <w:t>第二章 比选须知</w:t>
      </w:r>
      <w:bookmarkEnd w:id="2"/>
      <w:bookmarkEnd w:id="3"/>
      <w:bookmarkEnd w:id="4"/>
    </w:p>
    <w:p>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rPr>
        <w:t>一、申请人</w:t>
      </w:r>
      <w:r>
        <w:rPr>
          <w:rFonts w:ascii="宋体" w:hAnsi="宋体" w:eastAsia="宋体" w:cs="Times New Roman"/>
          <w:b/>
          <w:sz w:val="28"/>
          <w:szCs w:val="28"/>
        </w:rPr>
        <w:t>须知附表</w:t>
      </w:r>
    </w:p>
    <w:tbl>
      <w:tblPr>
        <w:tblStyle w:val="20"/>
        <w:tblW w:w="89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24"/>
        <w:gridCol w:w="2210"/>
        <w:gridCol w:w="61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524"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序号</w:t>
            </w:r>
          </w:p>
        </w:tc>
        <w:tc>
          <w:tcPr>
            <w:tcW w:w="2210"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应知事项</w:t>
            </w:r>
          </w:p>
        </w:tc>
        <w:tc>
          <w:tcPr>
            <w:tcW w:w="6197"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说明和要求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Merge w:val="restart"/>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比选预算</w:t>
            </w:r>
          </w:p>
          <w:p>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人民币</w:t>
            </w:r>
            <w:r>
              <w:rPr>
                <w:rFonts w:hint="eastAsia" w:cs="Times New Roman"/>
                <w:kern w:val="2"/>
              </w:rPr>
              <w:t>13.635</w:t>
            </w:r>
            <w:r>
              <w:rPr>
                <w:rFonts w:hint="eastAsia" w:cs="Times New Roman"/>
                <w:kern w:val="2"/>
                <w:lang w:val="zh-CN"/>
              </w:rPr>
              <w:t>万元</w:t>
            </w:r>
          </w:p>
          <w:p>
            <w:pPr>
              <w:pStyle w:val="39"/>
              <w:spacing w:line="360" w:lineRule="exact"/>
              <w:ind w:left="210" w:leftChars="100"/>
              <w:jc w:val="both"/>
              <w:rPr>
                <w:rFonts w:cs="Times New Roman"/>
                <w:kern w:val="2"/>
                <w:lang w:val="zh-CN"/>
              </w:rPr>
            </w:pPr>
            <w:r>
              <w:rPr>
                <w:rFonts w:hint="eastAsia" w:cs="Times New Roman"/>
                <w:kern w:val="2"/>
                <w:lang w:val="zh-CN"/>
              </w:rPr>
              <w:t>超过比选预算的报价，其比选申请文件作无效处理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Merge w:val="continue"/>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最高限价</w:t>
            </w:r>
          </w:p>
          <w:p>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人民币</w:t>
            </w:r>
            <w:r>
              <w:rPr>
                <w:rFonts w:hint="eastAsia" w:cs="Times New Roman"/>
                <w:kern w:val="2"/>
              </w:rPr>
              <w:t>13.635</w:t>
            </w:r>
            <w:r>
              <w:rPr>
                <w:rFonts w:hint="eastAsia" w:cs="Times New Roman"/>
                <w:kern w:val="2"/>
                <w:lang w:val="zh-CN"/>
              </w:rPr>
              <w:t>万元</w:t>
            </w:r>
          </w:p>
          <w:p>
            <w:pPr>
              <w:pStyle w:val="39"/>
              <w:spacing w:line="360" w:lineRule="exact"/>
              <w:ind w:left="210" w:leftChars="100"/>
              <w:jc w:val="both"/>
              <w:rPr>
                <w:rFonts w:cs="Times New Roman"/>
                <w:kern w:val="2"/>
                <w:lang w:val="zh-CN"/>
              </w:rPr>
            </w:pPr>
            <w:r>
              <w:rPr>
                <w:rFonts w:hint="eastAsia" w:cs="Times New Roman"/>
                <w:kern w:val="2"/>
                <w:lang w:val="zh-CN"/>
              </w:rPr>
              <w:t>超过最高限价的报价，其比选</w:t>
            </w:r>
            <w:bookmarkStart w:id="5" w:name="_Hlk136353364"/>
            <w:r>
              <w:rPr>
                <w:rFonts w:hint="eastAsia" w:cs="Times New Roman"/>
                <w:kern w:val="2"/>
                <w:lang w:val="zh-CN"/>
              </w:rPr>
              <w:t>申请文件作无效处理</w:t>
            </w:r>
            <w:bookmarkEnd w:id="5"/>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cs="Times New Roman"/>
                <w:sz w:val="22"/>
                <w:szCs w:val="22"/>
                <w:lang w:val="zh-CN"/>
              </w:rPr>
              <w:t>不正当竞争预防措施</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rPr>
            </w:pPr>
            <w:r>
              <w:rPr>
                <w:rFonts w:hint="eastAsia" w:cs="Times New Roman"/>
                <w:kern w:val="2"/>
                <w:lang w:val="zh-CN"/>
              </w:rPr>
              <w:t>比选评审委员会认为申请人的报价明显低于其他通过符合性检查申请人的报价，有可能影响产品质量或者不能诚信履约的，应当要求其在比选现场合理的时间内提供书面说明，并提交相关证明材料；申请人不能证明其报价合理性的，比选评审委员会应当将其作为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rPr>
            </w:pPr>
            <w:r>
              <w:rPr>
                <w:rFonts w:hint="eastAsia" w:cs="Times New Roman"/>
                <w:sz w:val="22"/>
                <w:szCs w:val="22"/>
              </w:rPr>
              <w:t>信用记录查询</w:t>
            </w:r>
          </w:p>
          <w:p>
            <w:pPr>
              <w:pStyle w:val="39"/>
              <w:spacing w:line="360" w:lineRule="exact"/>
              <w:jc w:val="center"/>
              <w:rPr>
                <w:rFonts w:cs="Times New Roman"/>
                <w:b/>
                <w:bCs/>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（1）比选人通过</w:t>
            </w:r>
          </w:p>
          <w:p>
            <w:pPr>
              <w:pStyle w:val="39"/>
              <w:spacing w:line="360" w:lineRule="exact"/>
              <w:ind w:left="210" w:leftChars="100"/>
              <w:jc w:val="both"/>
              <w:rPr>
                <w:rFonts w:cs="Times New Roman"/>
                <w:kern w:val="2"/>
                <w:lang w:val="zh-CN"/>
              </w:rPr>
            </w:pPr>
            <w:r>
              <w:rPr>
                <w:rFonts w:hint="eastAsia" w:cs="Times New Roman"/>
                <w:kern w:val="2"/>
                <w:lang w:val="zh-CN"/>
              </w:rPr>
              <w:t>信用中国（</w:t>
            </w:r>
            <w:r>
              <w:fldChar w:fldCharType="begin"/>
            </w:r>
            <w:r>
              <w:instrText xml:space="preserve"> HYPERLINK "http://www.creditchina.gov.cn）、中国政府采购网（www.ccgp.gov.cn）" </w:instrText>
            </w:r>
            <w:r>
              <w:fldChar w:fldCharType="separate"/>
            </w:r>
            <w:r>
              <w:rPr>
                <w:rFonts w:hint="eastAsia" w:cs="Times New Roman"/>
                <w:kern w:val="2"/>
                <w:lang w:val="zh-CN"/>
              </w:rPr>
              <w:t>www.creditchina.gov.cn）和中国政府采购网（www.ccgp.gov.cn）</w:t>
            </w:r>
            <w:r>
              <w:rPr>
                <w:rFonts w:hint="eastAsia" w:cs="Times New Roman"/>
                <w:kern w:val="2"/>
                <w:lang w:val="zh-CN"/>
              </w:rPr>
              <w:fldChar w:fldCharType="end"/>
            </w:r>
            <w:r>
              <w:rPr>
                <w:rFonts w:hint="eastAsia" w:cs="Times New Roman"/>
                <w:kern w:val="2"/>
                <w:lang w:val="zh-CN"/>
              </w:rPr>
              <w:t>进行信用记录查询；</w:t>
            </w:r>
          </w:p>
          <w:p>
            <w:pPr>
              <w:pStyle w:val="39"/>
              <w:spacing w:line="360" w:lineRule="exact"/>
              <w:ind w:left="210" w:leftChars="100"/>
              <w:jc w:val="both"/>
              <w:rPr>
                <w:rFonts w:cs="Times New Roman"/>
                <w:kern w:val="2"/>
                <w:lang w:val="zh-CN"/>
              </w:rPr>
            </w:pPr>
            <w:r>
              <w:rPr>
                <w:rFonts w:hint="eastAsia" w:cs="Times New Roman"/>
                <w:kern w:val="2"/>
                <w:lang w:val="zh-CN"/>
              </w:rPr>
              <w:t>（2）查询时间：本项目资格审查时；</w:t>
            </w:r>
          </w:p>
          <w:p>
            <w:pPr>
              <w:pStyle w:val="39"/>
              <w:spacing w:line="360" w:lineRule="exact"/>
              <w:ind w:left="210" w:leftChars="100"/>
              <w:jc w:val="both"/>
              <w:rPr>
                <w:rFonts w:cs="Times New Roman"/>
                <w:kern w:val="2"/>
                <w:lang w:val="zh-CN"/>
              </w:rPr>
            </w:pPr>
            <w:r>
              <w:rPr>
                <w:rFonts w:hint="eastAsia" w:cs="Times New Roman"/>
                <w:kern w:val="2"/>
                <w:lang w:val="zh-CN"/>
              </w:rPr>
              <w:t>（3）查询记录和证据留存的具体方式：与比选文件一并保存；</w:t>
            </w:r>
          </w:p>
          <w:p>
            <w:pPr>
              <w:pStyle w:val="39"/>
              <w:spacing w:line="360" w:lineRule="exact"/>
              <w:ind w:left="210" w:leftChars="100"/>
              <w:jc w:val="both"/>
              <w:rPr>
                <w:rFonts w:cs="Times New Roman"/>
                <w:kern w:val="2"/>
              </w:rPr>
            </w:pPr>
            <w:r>
              <w:rPr>
                <w:rFonts w:hint="eastAsia" w:cs="Times New Roman"/>
                <w:kern w:val="2"/>
                <w:lang w:val="zh-CN"/>
              </w:rPr>
              <w:t>（4）使用规则：对列入失信被执行人、重大税收违法案件当事人名单、政府采购严重违法失信行为记录名单的供应商，拒绝其参与政府采购活动</w:t>
            </w:r>
            <w:r>
              <w:rPr>
                <w:rFonts w:hint="eastAsia" w:cs="Times New Roman"/>
                <w:kern w:val="2"/>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比选申请文件</w:t>
            </w:r>
            <w:r>
              <w:rPr>
                <w:rFonts w:cs="Times New Roman"/>
                <w:sz w:val="22"/>
                <w:szCs w:val="22"/>
                <w:lang w:val="zh-CN"/>
              </w:rPr>
              <w:t>有效期</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提交比选申请文件截止之日起90日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合同分包</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联合体</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比选方法</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综合评分法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比选申请文件的份数</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“比选申请文件”正本1份。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现场踏勘和答疑</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不举行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比选文件咨询</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电话：028-68939875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ind w:left="105" w:leftChars="50" w:right="105" w:rightChars="50"/>
              <w:jc w:val="center"/>
              <w:rPr>
                <w:rFonts w:ascii="宋体" w:hAnsi="宋体" w:eastAsia="宋体" w:cs="Times New Roman"/>
                <w:kern w:val="0"/>
                <w:sz w:val="22"/>
                <w:lang w:val="zh-CN"/>
              </w:rPr>
            </w:pPr>
            <w:r>
              <w:rPr>
                <w:rFonts w:hint="eastAsia" w:ascii="宋体" w:hAnsi="宋体" w:eastAsia="宋体" w:cs="Times New Roman"/>
                <w:kern w:val="0"/>
                <w:sz w:val="22"/>
              </w:rPr>
              <w:t>比选结果</w:t>
            </w:r>
            <w:r>
              <w:rPr>
                <w:rFonts w:hint="eastAsia" w:ascii="宋体" w:hAnsi="宋体" w:eastAsia="宋体" w:cs="Times New Roman"/>
                <w:kern w:val="0"/>
                <w:sz w:val="22"/>
                <w:lang w:val="zh-CN"/>
              </w:rPr>
              <w:t>公告</w:t>
            </w:r>
          </w:p>
        </w:tc>
        <w:tc>
          <w:tcPr>
            <w:tcW w:w="6197" w:type="dxa"/>
            <w:vAlign w:val="center"/>
          </w:tcPr>
          <w:p>
            <w:pPr>
              <w:pStyle w:val="39"/>
              <w:spacing w:line="360" w:lineRule="auto"/>
              <w:ind w:left="210" w:leftChars="100"/>
              <w:jc w:val="both"/>
              <w:rPr>
                <w:rFonts w:cs="Times New Roman"/>
                <w:kern w:val="2"/>
                <w:lang w:val="zh-CN"/>
              </w:rPr>
            </w:pPr>
            <w:r>
              <w:rPr>
                <w:rFonts w:hint="eastAsia" w:cs="Times New Roman"/>
                <w:kern w:val="2"/>
                <w:lang w:val="zh-CN"/>
              </w:rPr>
              <w:t>比选结果将在“四川铁道职业学院官网”公告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b/>
                <w:bCs/>
                <w:kern w:val="0"/>
                <w:sz w:val="22"/>
                <w:lang w:val="zh-CN"/>
              </w:rPr>
            </w:pPr>
            <w:r>
              <w:rPr>
                <w:rFonts w:hint="eastAsia" w:ascii="宋体" w:hAnsi="宋体" w:eastAsia="宋体" w:cs="Times New Roman"/>
                <w:kern w:val="0"/>
                <w:sz w:val="22"/>
                <w:lang w:val="zh-CN"/>
              </w:rPr>
              <w:t>说明</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本比选为非政府比选项目，比选文件中所有涉及政府采购相关内容均为参照执行；比选人不对结果作任何解释；最终解释权归比选人所有。</w:t>
            </w:r>
          </w:p>
        </w:tc>
      </w:tr>
    </w:tbl>
    <w:p>
      <w:pPr>
        <w:spacing w:line="360" w:lineRule="auto"/>
        <w:ind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二、总则</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（一）适用范围</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本比选文件仅适用于本次公开比选所叙述的货物和服务项目采购。</w:t>
      </w:r>
    </w:p>
    <w:p>
      <w:pPr>
        <w:spacing w:line="360" w:lineRule="auto"/>
        <w:ind w:firstLine="482" w:firstLineChars="200"/>
        <w:outlineLvl w:val="2"/>
        <w:rPr>
          <w:rFonts w:ascii="宋体" w:hAnsi="宋体" w:eastAsia="宋体" w:cs="Times New Roman"/>
          <w:b/>
          <w:sz w:val="24"/>
          <w:szCs w:val="24"/>
        </w:rPr>
      </w:pPr>
      <w:bookmarkStart w:id="6" w:name="_Toc217446035"/>
      <w:r>
        <w:rPr>
          <w:rFonts w:hint="eastAsia" w:ascii="宋体" w:hAnsi="宋体" w:eastAsia="宋体" w:cs="Times New Roman"/>
          <w:b/>
          <w:sz w:val="24"/>
          <w:szCs w:val="24"/>
        </w:rPr>
        <w:t>（二）</w:t>
      </w:r>
      <w:bookmarkEnd w:id="6"/>
      <w:r>
        <w:rPr>
          <w:rFonts w:hint="eastAsia" w:ascii="宋体" w:hAnsi="宋体" w:eastAsia="宋体" w:cs="Times New Roman"/>
          <w:b/>
          <w:sz w:val="24"/>
          <w:szCs w:val="24"/>
        </w:rPr>
        <w:t>比选主体</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1.“比选人”系指四川铁道职业学院。</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2.“申请人”系指拟参加比选和向比选人提供货物及相应服务的比选申请人。</w:t>
      </w:r>
    </w:p>
    <w:p>
      <w:pPr>
        <w:spacing w:line="360" w:lineRule="auto"/>
        <w:ind w:firstLine="482" w:firstLineChars="200"/>
        <w:outlineLvl w:val="2"/>
        <w:rPr>
          <w:rFonts w:ascii="宋体" w:hAnsi="宋体" w:eastAsia="宋体"/>
        </w:rPr>
      </w:pPr>
      <w:r>
        <w:rPr>
          <w:rFonts w:ascii="宋体" w:hAnsi="宋体" w:eastAsia="宋体" w:cs="Times New Roman"/>
          <w:b/>
          <w:sz w:val="24"/>
          <w:szCs w:val="24"/>
        </w:rPr>
        <w:t>（</w:t>
      </w:r>
      <w:r>
        <w:rPr>
          <w:rFonts w:hint="eastAsia" w:ascii="宋体" w:hAnsi="宋体" w:eastAsia="宋体" w:cs="Times New Roman"/>
          <w:b/>
          <w:sz w:val="24"/>
          <w:szCs w:val="24"/>
        </w:rPr>
        <w:t>三</w:t>
      </w:r>
      <w:r>
        <w:rPr>
          <w:rFonts w:ascii="宋体" w:hAnsi="宋体" w:eastAsia="宋体" w:cs="Times New Roman"/>
          <w:b/>
          <w:sz w:val="24"/>
          <w:szCs w:val="24"/>
        </w:rPr>
        <w:t>）</w:t>
      </w:r>
      <w:r>
        <w:rPr>
          <w:rFonts w:hint="eastAsia" w:ascii="宋体" w:hAnsi="宋体" w:eastAsia="宋体" w:cs="Times New Roman"/>
          <w:b/>
          <w:sz w:val="24"/>
          <w:szCs w:val="24"/>
        </w:rPr>
        <w:t>有关定义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1.比选文件所称的“以上”、“以下”、“以内”、“届满”，包括本数；所称的“不满”、“超过”、“以外”，不包括本数。</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2.比选文件要求申请人提供原件资料的，文件均以“原件”字样作以标注；未作“原件”标注的，提供的资料可使用原件的复印件或影印件。</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szCs w:val="24"/>
        </w:rPr>
        <w:t>3.本比选文件规定的期间按照年、月、日计算期间的，开始的当日不计入，自下一日开始计算。期间的最后一日是法定休假日的，以法定休假日结束的次日为期间的最后一日。按照年、月计算期间的，到期月的对应日为期间的最后一日；没有对应日的，月末日为期间的最后一日。</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四</w:t>
      </w:r>
      <w:r>
        <w:rPr>
          <w:rFonts w:ascii="宋体" w:hAnsi="宋体" w:eastAsia="宋体" w:cs="Times New Roman"/>
          <w:b/>
          <w:sz w:val="24"/>
          <w:szCs w:val="24"/>
        </w:rPr>
        <w:t>）合格的</w:t>
      </w:r>
      <w:r>
        <w:rPr>
          <w:rFonts w:hint="eastAsia" w:ascii="宋体" w:hAnsi="宋体" w:eastAsia="宋体" w:cs="Times New Roman"/>
          <w:b/>
          <w:sz w:val="24"/>
          <w:szCs w:val="24"/>
        </w:rPr>
        <w:t>申请人（实质性要求）</w:t>
      </w:r>
    </w:p>
    <w:p>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1.具备“比选邀请”基本条件；</w:t>
      </w:r>
    </w:p>
    <w:p>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2.遵守国家有关的法律、法规和条例；</w:t>
      </w:r>
    </w:p>
    <w:p>
      <w:pPr>
        <w:tabs>
          <w:tab w:val="left" w:pos="7665"/>
        </w:tabs>
        <w:spacing w:line="520" w:lineRule="exact"/>
        <w:ind w:firstLine="480" w:firstLineChars="200"/>
        <w:rPr>
          <w:rFonts w:ascii="宋体" w:hAnsi="宋体" w:eastAsia="宋体"/>
          <w:sz w:val="24"/>
        </w:rPr>
      </w:pPr>
      <w:r>
        <w:rPr>
          <w:rFonts w:hint="eastAsia" w:ascii="宋体" w:hAnsi="宋体" w:eastAsia="宋体" w:cs="Times New Roman"/>
          <w:sz w:val="24"/>
        </w:rPr>
        <w:t>3.比选文件和法律、行政法规规定的其他条件。</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五</w:t>
      </w:r>
      <w:r>
        <w:rPr>
          <w:rFonts w:ascii="宋体" w:hAnsi="宋体" w:eastAsia="宋体" w:cs="Times New Roman"/>
          <w:b/>
          <w:sz w:val="24"/>
          <w:szCs w:val="24"/>
        </w:rPr>
        <w:t>）参与</w:t>
      </w:r>
      <w:r>
        <w:rPr>
          <w:rFonts w:hint="eastAsia" w:ascii="宋体" w:hAnsi="宋体" w:eastAsia="宋体" w:cs="Times New Roman"/>
          <w:b/>
          <w:sz w:val="24"/>
          <w:szCs w:val="24"/>
        </w:rPr>
        <w:t>比选</w:t>
      </w:r>
      <w:r>
        <w:rPr>
          <w:rFonts w:ascii="宋体" w:hAnsi="宋体" w:eastAsia="宋体" w:cs="Times New Roman"/>
          <w:b/>
          <w:sz w:val="24"/>
          <w:szCs w:val="24"/>
        </w:rPr>
        <w:t>的费用</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rPr>
      </w:pPr>
      <w:r>
        <w:rPr>
          <w:rFonts w:hint="eastAsia" w:ascii="宋体" w:hAnsi="宋体" w:eastAsia="宋体" w:cs="Times New Roman"/>
          <w:sz w:val="24"/>
          <w:szCs w:val="24"/>
        </w:rPr>
        <w:t>申请人应自行承担参加比选活动的一切费用。</w:t>
      </w:r>
    </w:p>
    <w:p>
      <w:pPr>
        <w:spacing w:line="360" w:lineRule="auto"/>
        <w:ind w:firstLine="482" w:firstLineChars="200"/>
        <w:outlineLvl w:val="2"/>
        <w:rPr>
          <w:rFonts w:ascii="宋体" w:hAnsi="宋体" w:eastAsia="宋体"/>
          <w:b/>
          <w:sz w:val="24"/>
        </w:rPr>
      </w:pPr>
      <w:r>
        <w:rPr>
          <w:rFonts w:ascii="宋体" w:hAnsi="宋体" w:eastAsia="宋体"/>
          <w:b/>
          <w:sz w:val="24"/>
        </w:rPr>
        <w:t>（</w:t>
      </w:r>
      <w:r>
        <w:rPr>
          <w:rFonts w:hint="eastAsia" w:ascii="宋体" w:hAnsi="宋体" w:eastAsia="宋体"/>
          <w:b/>
          <w:sz w:val="24"/>
        </w:rPr>
        <w:t>六</w:t>
      </w:r>
      <w:r>
        <w:rPr>
          <w:rFonts w:ascii="宋体" w:hAnsi="宋体" w:eastAsia="宋体"/>
          <w:b/>
          <w:sz w:val="24"/>
        </w:rPr>
        <w:t>）联合体响应</w:t>
      </w:r>
      <w:r>
        <w:rPr>
          <w:rFonts w:hint="eastAsia" w:ascii="宋体" w:hAnsi="宋体" w:eastAsia="宋体"/>
          <w:b/>
          <w:sz w:val="24"/>
        </w:rPr>
        <w:t>（实质性要求）</w:t>
      </w:r>
    </w:p>
    <w:p>
      <w:pPr>
        <w:spacing w:line="360" w:lineRule="auto"/>
        <w:ind w:firstLine="480" w:firstLineChars="200"/>
        <w:rPr>
          <w:rFonts w:ascii="宋体" w:hAnsi="宋体" w:eastAsia="宋体"/>
        </w:rPr>
      </w:pPr>
      <w:r>
        <w:rPr>
          <w:rFonts w:hint="eastAsia" w:ascii="宋体" w:hAnsi="宋体" w:eastAsia="宋体" w:cs="Times New Roman"/>
          <w:sz w:val="24"/>
          <w:szCs w:val="24"/>
        </w:rPr>
        <w:t>1.本项目是否接受联合体响应，以“申请人须知附表”为准。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b/>
          <w:sz w:val="24"/>
        </w:rPr>
        <w:t>（</w:t>
      </w:r>
      <w:r>
        <w:rPr>
          <w:rFonts w:hint="eastAsia" w:ascii="宋体" w:hAnsi="宋体" w:eastAsia="宋体"/>
          <w:b/>
          <w:sz w:val="24"/>
        </w:rPr>
        <w:t>以下仅适用</w:t>
      </w:r>
      <w:r>
        <w:rPr>
          <w:rFonts w:ascii="宋体" w:hAnsi="宋体" w:eastAsia="宋体"/>
          <w:b/>
          <w:sz w:val="24"/>
        </w:rPr>
        <w:t>接受联合体响应</w:t>
      </w:r>
      <w:r>
        <w:rPr>
          <w:rFonts w:hint="eastAsia" w:ascii="宋体" w:hAnsi="宋体" w:eastAsia="宋体"/>
          <w:b/>
          <w:sz w:val="24"/>
        </w:rPr>
        <w:t>的情形</w:t>
      </w:r>
      <w:r>
        <w:rPr>
          <w:rFonts w:ascii="宋体" w:hAnsi="宋体" w:eastAsia="宋体"/>
          <w:b/>
          <w:sz w:val="24"/>
        </w:rPr>
        <w:t>）</w:t>
      </w:r>
      <w:r>
        <w:rPr>
          <w:rFonts w:hint="eastAsia" w:ascii="宋体" w:hAnsi="宋体" w:eastAsia="宋体" w:cs="Times New Roman"/>
          <w:sz w:val="24"/>
          <w:szCs w:val="24"/>
        </w:rPr>
        <w:t>两个以上申请人可以组成一个联合体比选，以一个申请人的身份比选。以联合体形式参加比选的，联合体各方均应当符合《中华人民共和国政府采购法》第二十二条规定的条件。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3.联合体各方之间应当签订联合体比选协议，明确约定联合体各方承担的工作和相应的责任。联合体参与比选的，应在比选申请文件中提供联合体协议。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4.联合体应当确定其中一个单位为比选的全权代表，负责参加比选的一切事务。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5.联合体各方应当共同与比选人签订采购合同，就采购合同约定的事项对比选人承担连带责任。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6.联合体中有同类资质的申请人按照联合体分工承担相同工作的，将按照资质等级较低的申请人确定资质等级。</w:t>
      </w:r>
    </w:p>
    <w:p>
      <w:pPr>
        <w:spacing w:line="360" w:lineRule="auto"/>
        <w:ind w:firstLine="480" w:firstLineChars="200"/>
        <w:rPr>
          <w:rFonts w:ascii="宋体" w:hAnsi="宋体" w:eastAsia="宋体"/>
        </w:rPr>
      </w:pPr>
      <w:r>
        <w:rPr>
          <w:rFonts w:hint="eastAsia" w:ascii="宋体" w:hAnsi="宋体" w:eastAsia="宋体" w:cs="Times New Roman"/>
          <w:sz w:val="24"/>
          <w:szCs w:val="24"/>
        </w:rPr>
        <w:t>7.以联合体形式参加比选活动的，联合体各方不得再单独参加或者与其他申请人另外组成联合体参加同一合同项下的比选活动。</w:t>
      </w:r>
    </w:p>
    <w:p>
      <w:pPr>
        <w:spacing w:line="360" w:lineRule="auto"/>
        <w:ind w:firstLine="562" w:firstLineChars="200"/>
        <w:jc w:val="center"/>
        <w:outlineLvl w:val="1"/>
        <w:rPr>
          <w:rFonts w:ascii="宋体" w:hAnsi="宋体" w:eastAsia="宋体" w:cs="Times New Roman"/>
          <w:b/>
          <w:sz w:val="28"/>
          <w:szCs w:val="28"/>
        </w:rPr>
      </w:pPr>
      <w:r>
        <w:rPr>
          <w:rFonts w:ascii="宋体" w:hAnsi="宋体" w:eastAsia="宋体" w:cs="Times New Roman"/>
          <w:b/>
          <w:sz w:val="28"/>
          <w:szCs w:val="28"/>
        </w:rPr>
        <w:t>三、</w:t>
      </w:r>
      <w:r>
        <w:rPr>
          <w:rFonts w:hint="eastAsia" w:ascii="宋体" w:hAnsi="宋体" w:eastAsia="宋体" w:cs="Times New Roman"/>
          <w:b/>
          <w:sz w:val="28"/>
          <w:szCs w:val="28"/>
        </w:rPr>
        <w:t>比选</w:t>
      </w:r>
      <w:r>
        <w:rPr>
          <w:rFonts w:ascii="宋体" w:hAnsi="宋体" w:eastAsia="宋体" w:cs="Times New Roman"/>
          <w:b/>
          <w:sz w:val="28"/>
          <w:szCs w:val="28"/>
        </w:rPr>
        <w:t>文件</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（一）比选文件的构成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1.比选文件是申请人准备比选申请文件和参加比选的依据，同时也是比选的重要依据。比选文件用以阐明比选项目所需的资质、技术、服务及报价等要求、比选程序、有关规定和注意事项以及合同主要条款等。</w:t>
      </w:r>
    </w:p>
    <w:p>
      <w:pPr>
        <w:spacing w:line="360" w:lineRule="auto"/>
        <w:ind w:firstLine="480" w:firstLineChars="200"/>
        <w:rPr>
          <w:rFonts w:ascii="宋体" w:hAnsi="宋体" w:eastAsia="宋体"/>
        </w:rPr>
      </w:pPr>
      <w:r>
        <w:rPr>
          <w:rFonts w:hint="eastAsia" w:ascii="宋体" w:hAnsi="宋体" w:eastAsia="宋体" w:cs="Times New Roman"/>
          <w:sz w:val="24"/>
          <w:szCs w:val="24"/>
        </w:rPr>
        <w:t>2.申请人应认真阅读和充分理解比选文件中所有的事项、格式条款和规范要求。申请人应详细阅读比选文件的全部内容，按照比选文件的要求提供比选申请文件，并保证所提供的全部资料的真实性和有效性，一经发现有虚假行为的，将取消其参加比选或中选资格，并承担相应的法律责任。</w:t>
      </w:r>
      <w:bookmarkStart w:id="7" w:name="_Toc183682348"/>
      <w:bookmarkStart w:id="8" w:name="_Toc183582211"/>
      <w:bookmarkStart w:id="9" w:name="_Toc217446040"/>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（二）比选文件的澄清</w:t>
      </w:r>
      <w:bookmarkEnd w:id="7"/>
      <w:bookmarkEnd w:id="8"/>
      <w:r>
        <w:rPr>
          <w:rFonts w:hint="eastAsia" w:ascii="宋体" w:hAnsi="宋体" w:eastAsia="宋体" w:cs="Times New Roman"/>
          <w:b/>
          <w:sz w:val="24"/>
          <w:szCs w:val="24"/>
        </w:rPr>
        <w:t>和修改</w:t>
      </w:r>
      <w:bookmarkEnd w:id="9"/>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1.在提交比选申请文件截止时间前，比选人可以对比选文件进行澄清或者修改。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2.比选人对已发出的比选文件进行澄清或者修改，比选人将在网上发布更正公告。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应于提交比选申请文件截止前，在网上关注本项目的更正公告，以保证其对比选文件做出正确的响应。申请人未按要求下载相关文件，或由于未及时关注更正公告的信息造成的后果，其责任由申请人自行负责。</w:t>
      </w:r>
    </w:p>
    <w:p>
      <w:pPr>
        <w:spacing w:line="360" w:lineRule="auto"/>
        <w:ind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四、比选申请文件</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（一）比选申请文件的组成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1.申请人应按照比选文件的规定和要求编制比选申请文件。</w:t>
      </w:r>
      <w:r>
        <w:rPr>
          <w:rFonts w:hint="eastAsia" w:ascii="宋体" w:hAnsi="宋体" w:eastAsia="宋体" w:cs="Times New Roman"/>
          <w:b/>
          <w:bCs/>
          <w:sz w:val="24"/>
          <w:szCs w:val="24"/>
        </w:rPr>
        <w:t>（实质性要求）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（二）比选申请文件的语言（实质性要求）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提交的比选申请文件以及申请人就有关报价的所有来往书面文件均应使用中文。比选申请文件中如附有外文资料，应当逐一对应翻译成中文并加盖申请人公章后附在相关外文资料后面，所提供的外文资料将被视为无效材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2.翻译的中文资料与外文资料如果出现差异和矛盾时，以中文为准。涉嫌虚假响应的按照相关法律法规处理。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3.如因未翻译而造成的比选申请文件无效风险，由申请人承担。</w:t>
      </w:r>
    </w:p>
    <w:p>
      <w:pPr>
        <w:spacing w:line="360" w:lineRule="auto"/>
        <w:ind w:firstLine="480" w:firstLineChars="200"/>
        <w:rPr>
          <w:rFonts w:ascii="宋体" w:hAnsi="宋体" w:eastAsia="宋体"/>
        </w:rPr>
      </w:pPr>
      <w:r>
        <w:rPr>
          <w:rFonts w:hint="eastAsia" w:ascii="宋体" w:hAnsi="宋体" w:eastAsia="宋体" w:cs="Times New Roman"/>
          <w:sz w:val="24"/>
          <w:szCs w:val="24"/>
        </w:rPr>
        <w:t>4.比选申请文件对不同文字文本的解释发生异议的，以中文文本为准。</w:t>
      </w:r>
      <w:bookmarkStart w:id="10" w:name="_Toc183582216"/>
      <w:bookmarkStart w:id="11" w:name="_Toc217446044"/>
      <w:bookmarkStart w:id="12" w:name="_Toc183682353"/>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（三）计量单位</w:t>
      </w:r>
      <w:bookmarkEnd w:id="10"/>
      <w:bookmarkEnd w:id="11"/>
      <w:bookmarkEnd w:id="12"/>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b/>
          <w:bCs/>
          <w:sz w:val="24"/>
        </w:rPr>
      </w:pPr>
      <w:r>
        <w:rPr>
          <w:rFonts w:hint="eastAsia" w:ascii="宋体" w:hAnsi="宋体" w:eastAsia="宋体" w:cs="Times New Roman"/>
          <w:sz w:val="24"/>
          <w:szCs w:val="24"/>
        </w:rPr>
        <w:t>除比选文件中另有规定外，本次比选项目所有合同项下的报价均采用国家法定的计量单位。</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（四）报价（实质性要求）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1.本次比选项目的报价货币为人民币，报价以比选文件规定为准。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2.申请人的报价应是申请人响应比选项目要求的全部工作内容的价格体现，是最终用户验收合格后的总价，包含了申请人完成本项目所需的一切费用，即项目包干价。</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（五）比选申请文件有效期（实质性要求）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本项目比选申请文件有效期为提交比选首次比选申请文件截止之日起</w:t>
      </w:r>
      <w:r>
        <w:rPr>
          <w:rFonts w:hint="eastAsia" w:ascii="宋体" w:hAnsi="宋体" w:eastAsia="宋体" w:cs="Times New Roman"/>
          <w:b/>
          <w:bCs/>
          <w:sz w:val="24"/>
          <w:szCs w:val="24"/>
        </w:rPr>
        <w:t>90</w:t>
      </w:r>
      <w:r>
        <w:rPr>
          <w:rFonts w:hint="eastAsia" w:ascii="宋体" w:hAnsi="宋体" w:eastAsia="宋体" w:cs="Times New Roman"/>
          <w:sz w:val="24"/>
          <w:szCs w:val="24"/>
        </w:rPr>
        <w:t>天。申请人比选申请文件中必须载明比选申请文件有效期，比选申请文件中载明的比选申请文件有效期可以长于比选文件规定的期限，但不得短于比选文件规定的期限。否则，其比选申请文件将作为无效响应处理。</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（六）知识产权（实质性要求）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保证在本项目中使用的任何产品和服务（包括部分使用），不会产生因第三方提出侵犯其专利权、商标权或其它知识产权而引起的法律和经济纠纷，如因专利权、商标权或其它知识产权而引起法律和经济纠纷，由申请人承担所有相关责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2.除非比选文件特别规定，比选人享有本项目实施过程中产生的知识成果及知识产权。</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如欲在项目实施过程中采用自有知识成果，使用该知识成果后，申请人需提供开发接口和开发手册等技术文档，并承诺提供无限期技术支持，比选人享有永久使用权（含比选人委托第三方在该项目后续开发的使用权）。</w:t>
      </w:r>
    </w:p>
    <w:p>
      <w:pPr>
        <w:spacing w:line="360" w:lineRule="auto"/>
        <w:ind w:firstLine="480" w:firstLineChars="200"/>
        <w:rPr>
          <w:rFonts w:ascii="宋体" w:hAnsi="宋体" w:eastAsia="宋体"/>
        </w:rPr>
      </w:pPr>
      <w:r>
        <w:rPr>
          <w:rFonts w:hint="eastAsia" w:ascii="宋体" w:hAnsi="宋体" w:eastAsia="宋体" w:cs="Times New Roman"/>
          <w:sz w:val="24"/>
          <w:szCs w:val="24"/>
        </w:rPr>
        <w:t>4.如采用申请人所不拥有的知识产权，则在报价中必须包括合法获取该知识产权的相关费用。</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（七）比选申请文件格式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1.申请人应执行比选文件第六章的规定要求。</w:t>
      </w:r>
    </w:p>
    <w:p>
      <w:pPr>
        <w:spacing w:line="360" w:lineRule="auto"/>
        <w:ind w:firstLine="480" w:firstLineChars="200"/>
        <w:rPr>
          <w:rFonts w:ascii="宋体" w:hAnsi="宋体" w:eastAsia="宋体" w:cs="Times New Roman"/>
          <w:b/>
          <w:sz w:val="24"/>
          <w:szCs w:val="24"/>
        </w:rPr>
      </w:pPr>
      <w:r>
        <w:rPr>
          <w:rFonts w:hint="eastAsia" w:ascii="宋体" w:hAnsi="宋体" w:eastAsia="宋体" w:cs="Times New Roman"/>
          <w:sz w:val="24"/>
          <w:szCs w:val="24"/>
        </w:rPr>
        <w:t>2.对于没有格式要求的比选文件由申请人自行编写。</w:t>
      </w:r>
    </w:p>
    <w:p>
      <w:pPr>
        <w:pStyle w:val="4"/>
        <w:keepNext w:val="0"/>
        <w:keepLines w:val="0"/>
        <w:spacing w:before="0" w:after="0" w:line="360" w:lineRule="auto"/>
        <w:ind w:firstLine="482" w:firstLineChars="200"/>
        <w:rPr>
          <w:rFonts w:ascii="宋体" w:hAnsi="宋体" w:eastAsia="宋体"/>
          <w:sz w:val="24"/>
        </w:rPr>
      </w:pPr>
      <w:r>
        <w:rPr>
          <w:rFonts w:hint="eastAsia" w:ascii="宋体" w:hAnsi="宋体" w:eastAsia="宋体" w:cs="Times New Roman"/>
          <w:sz w:val="24"/>
          <w:szCs w:val="24"/>
        </w:rPr>
        <w:t>（八）比选申请文件的编制和签署</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1.比选申请文件正本1份。</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2.比选申请文件密封袋的最外层可以注明比选项目名称、比选项目编号、包号及名称（若有）、申请人名称、“正本”字样。</w:t>
      </w:r>
    </w:p>
    <w:p>
      <w:pPr>
        <w:spacing w:line="360" w:lineRule="auto"/>
        <w:ind w:firstLine="480" w:firstLineChars="200"/>
        <w:rPr>
          <w:rFonts w:ascii="宋体" w:hAnsi="宋体" w:eastAsia="宋体"/>
        </w:rPr>
      </w:pPr>
      <w:r>
        <w:rPr>
          <w:rFonts w:hint="eastAsia" w:ascii="宋体" w:hAnsi="宋体" w:eastAsia="宋体" w:cs="Times New Roman"/>
          <w:sz w:val="24"/>
          <w:szCs w:val="24"/>
        </w:rPr>
        <w:t>3.比选申请文件应根据比选文件的要求签署、盖章。</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4.比选申请文件正本可采用打印或用不褪色、不变质的墨水书写。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比选申请文件的打印和书写应清楚工整，任何行间插字、涂改或增删，必须由申请人的法定代表人/单位负责人或其授权代表签字并盖申请人公章。字迹潦草、表达不清或可能导致非唯一理解的比选申请文件可能被作为无效处理。</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b/>
          <w:bCs/>
          <w:sz w:val="24"/>
          <w:szCs w:val="24"/>
        </w:rPr>
      </w:pPr>
      <w:r>
        <w:rPr>
          <w:rFonts w:hint="eastAsia" w:ascii="宋体" w:hAnsi="宋体" w:eastAsia="宋体" w:cs="Times New Roman"/>
          <w:sz w:val="24"/>
          <w:szCs w:val="24"/>
        </w:rPr>
        <w:t>6.比选申请文件应由申请人法定代表人/主要负责人/本人或其授权代表在比选申请文件要求的地方签字（注：申请人为法人的，应当由其法定代表人或者授权代表签字确认；申请人为其他组织的，应当由其主要负责人或者授权代表签字确认；申请人为自然人的，应当由其本人或者授权代表签字确认）或加盖私人印章，要求加盖公章的地方加盖单位公章，不得使用专用章（如经济合同章、投标专用章等）或下属单位印章代替。</w:t>
      </w:r>
      <w:r>
        <w:rPr>
          <w:rFonts w:hint="eastAsia" w:ascii="宋体" w:hAnsi="宋体" w:eastAsia="宋体" w:cs="Times New Roman"/>
          <w:b/>
          <w:bCs/>
          <w:sz w:val="24"/>
          <w:szCs w:val="24"/>
        </w:rPr>
        <w:t>（实质性要求）</w:t>
      </w:r>
    </w:p>
    <w:p>
      <w:pPr>
        <w:spacing w:line="360" w:lineRule="auto"/>
        <w:ind w:firstLine="480" w:firstLineChars="200"/>
        <w:rPr>
          <w:rFonts w:ascii="宋体" w:hAnsi="宋体" w:eastAsia="宋体" w:cs="Times New Roman"/>
          <w:b/>
          <w:bCs/>
          <w:sz w:val="24"/>
          <w:szCs w:val="24"/>
        </w:rPr>
      </w:pPr>
      <w:r>
        <w:rPr>
          <w:rFonts w:hint="eastAsia" w:ascii="宋体" w:hAnsi="宋体" w:eastAsia="宋体" w:cs="Times New Roman"/>
          <w:sz w:val="24"/>
          <w:szCs w:val="24"/>
        </w:rPr>
        <w:t>7.比选申请文件正本可以采用A4幅面纸胶装方式装订成册并逐页编码。</w:t>
      </w:r>
      <w:r>
        <w:rPr>
          <w:rFonts w:hint="eastAsia" w:ascii="宋体" w:hAnsi="宋体" w:eastAsia="宋体" w:cs="Times New Roman"/>
          <w:b/>
          <w:bCs/>
          <w:sz w:val="24"/>
          <w:szCs w:val="24"/>
        </w:rPr>
        <w:t>（实质性要求）</w:t>
      </w:r>
    </w:p>
    <w:p>
      <w:pPr>
        <w:spacing w:line="360" w:lineRule="auto"/>
        <w:outlineLvl w:val="2"/>
        <w:rPr>
          <w:rFonts w:ascii="宋体" w:hAnsi="宋体" w:eastAsia="宋体" w:cs="Times New Roman"/>
          <w:b/>
          <w:sz w:val="24"/>
          <w:szCs w:val="24"/>
        </w:rPr>
      </w:pPr>
      <w:r>
        <w:rPr>
          <w:rFonts w:hint="eastAsia" w:ascii="宋体" w:hAnsi="宋体" w:eastAsia="宋体" w:cs="Times New Roman"/>
          <w:b/>
          <w:sz w:val="24"/>
          <w:szCs w:val="24"/>
        </w:rPr>
        <w:t>（九）比选申请文件的密封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1.比选申请文件所有外层应当密封完好。</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2.未密封的比选申请文件，比选人将拒收或者在法定时间允许的范围内，要求修改完善后接收。</w:t>
      </w:r>
      <w:r>
        <w:rPr>
          <w:rFonts w:hint="eastAsia" w:ascii="宋体" w:hAnsi="宋体" w:eastAsia="宋体" w:cs="Times New Roman"/>
          <w:b/>
          <w:sz w:val="24"/>
          <w:szCs w:val="24"/>
        </w:rPr>
        <w:t>（实质性要求）</w:t>
      </w:r>
    </w:p>
    <w:p>
      <w:pPr>
        <w:spacing w:line="360" w:lineRule="auto"/>
        <w:outlineLvl w:val="2"/>
        <w:rPr>
          <w:rFonts w:ascii="宋体" w:hAnsi="宋体" w:eastAsia="宋体" w:cs="Times New Roman"/>
          <w:b/>
          <w:sz w:val="24"/>
          <w:szCs w:val="24"/>
        </w:rPr>
      </w:pPr>
      <w:r>
        <w:rPr>
          <w:rFonts w:hint="eastAsia" w:ascii="宋体" w:hAnsi="宋体" w:eastAsia="宋体" w:cs="Times New Roman"/>
          <w:b/>
          <w:sz w:val="24"/>
          <w:szCs w:val="24"/>
        </w:rPr>
        <w:t>（十）比选申请文件的提交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1.比选申请文件应在提交首次比选申请文件截止时间前送达。</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2.逾期送达或者未密封的比选申请文件，必选人应当拒收。</w:t>
      </w:r>
      <w:r>
        <w:rPr>
          <w:rFonts w:hint="eastAsia" w:ascii="宋体" w:hAnsi="宋体" w:eastAsia="宋体" w:cs="Times New Roman"/>
          <w:b/>
          <w:sz w:val="24"/>
          <w:szCs w:val="24"/>
        </w:rPr>
        <w:t>（实质性要求）</w:t>
      </w:r>
    </w:p>
    <w:p>
      <w:pPr>
        <w:spacing w:line="360" w:lineRule="auto"/>
        <w:outlineLvl w:val="2"/>
        <w:rPr>
          <w:rFonts w:ascii="宋体" w:hAnsi="宋体" w:eastAsia="宋体" w:cs="Times New Roman"/>
          <w:b/>
          <w:sz w:val="24"/>
          <w:szCs w:val="24"/>
        </w:rPr>
      </w:pPr>
      <w:bookmarkStart w:id="13" w:name="_Toc217446055"/>
      <w:bookmarkStart w:id="14" w:name="_Toc183582228"/>
      <w:bookmarkStart w:id="15" w:name="_Toc183682365"/>
      <w:r>
        <w:rPr>
          <w:rFonts w:hint="eastAsia" w:ascii="宋体" w:hAnsi="宋体" w:eastAsia="宋体" w:cs="Times New Roman"/>
          <w:b/>
          <w:sz w:val="24"/>
          <w:szCs w:val="24"/>
        </w:rPr>
        <w:t>（十一）比选申请文件的修改和撤回</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1.申请人不得在提交截止时间起至比选申请文件有效期期满前撤回其比选申请文件。</w:t>
      </w:r>
    </w:p>
    <w:p>
      <w:pPr>
        <w:spacing w:line="360" w:lineRule="auto"/>
        <w:ind w:firstLine="480" w:firstLineChars="200"/>
        <w:rPr>
          <w:rFonts w:ascii="宋体" w:hAnsi="宋体" w:eastAsia="宋体"/>
        </w:rPr>
      </w:pPr>
      <w:r>
        <w:rPr>
          <w:rFonts w:hint="eastAsia" w:ascii="宋体" w:hAnsi="宋体" w:eastAsia="宋体" w:cs="Times New Roman"/>
          <w:sz w:val="24"/>
          <w:szCs w:val="24"/>
        </w:rPr>
        <w:t>2.申请人对其提交的比选申请文件的真实性、合法性承担法律责任。</w:t>
      </w:r>
      <w:bookmarkEnd w:id="13"/>
      <w:bookmarkEnd w:id="14"/>
      <w:bookmarkEnd w:id="15"/>
    </w:p>
    <w:p>
      <w:p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五、比选会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1.比选人在比选文件规定的时间和地点组织比选，申请人须派代表参加并签到以证明其出席。</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2.比选会时，比选人对比选申请文件的密封情况进行检查。</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3.当众宣布检查比选申请文件的密封情况。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4.宣布比选会结束。主持人宣布比选会结束后，所有申请人代表应立即退场。</w:t>
      </w:r>
    </w:p>
    <w:p>
      <w:pPr>
        <w:tabs>
          <w:tab w:val="left" w:pos="7665"/>
        </w:tabs>
        <w:spacing w:line="520" w:lineRule="exact"/>
        <w:ind w:firstLine="562" w:firstLineChars="200"/>
        <w:jc w:val="center"/>
        <w:rPr>
          <w:rFonts w:ascii="宋体" w:hAnsi="宋体" w:eastAsia="宋体" w:cs="Times New Roman"/>
          <w:b/>
          <w:sz w:val="28"/>
          <w:szCs w:val="28"/>
        </w:rPr>
      </w:pPr>
      <w:r>
        <w:rPr>
          <w:rFonts w:hint="eastAsia" w:ascii="宋体" w:hAnsi="宋体" w:eastAsia="宋体" w:cs="Times New Roman"/>
          <w:b/>
          <w:sz w:val="28"/>
          <w:szCs w:val="28"/>
        </w:rPr>
        <w:t>六、比选评审</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（一）比选评审</w:t>
      </w:r>
    </w:p>
    <w:p>
      <w:pPr>
        <w:spacing w:line="360" w:lineRule="auto"/>
        <w:ind w:firstLine="480" w:firstLineChars="200"/>
        <w:rPr>
          <w:rFonts w:ascii="宋体" w:hAnsi="宋体" w:eastAsia="宋体" w:cs="Times New Roman"/>
          <w:b/>
          <w:sz w:val="28"/>
          <w:szCs w:val="28"/>
        </w:rPr>
      </w:pPr>
      <w:r>
        <w:rPr>
          <w:rFonts w:hint="eastAsia" w:ascii="宋体" w:hAnsi="宋体" w:eastAsia="宋体" w:cs="Times New Roman"/>
          <w:sz w:val="24"/>
          <w:szCs w:val="24"/>
        </w:rPr>
        <w:t>详见第五章</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（二）成交通知书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1.成交通知书为签订采购合同的依据之一，是合同的有效组成部分。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2成交通知书对比选人和中选人均具有法律效力。成交通知书发出后，比选人无正当理由改变中选结果，或者中选人无正当理由放弃中选的，将承担相应的法律责任。</w:t>
      </w:r>
    </w:p>
    <w:p>
      <w:pPr>
        <w:spacing w:line="360" w:lineRule="auto"/>
        <w:ind w:firstLine="480" w:firstLineChars="200"/>
        <w:rPr>
          <w:rFonts w:ascii="宋体" w:hAnsi="宋体" w:eastAsia="宋体"/>
        </w:rPr>
      </w:pPr>
      <w:r>
        <w:rPr>
          <w:rFonts w:hint="eastAsia" w:ascii="宋体" w:hAnsi="宋体" w:eastAsia="宋体" w:cs="Times New Roman"/>
          <w:sz w:val="24"/>
          <w:szCs w:val="24"/>
        </w:rPr>
        <w:t>3.中选人的比选申请文件作为无效比选申请文件处理或者有政府采购法律法规规章制度规定的中选无效情形的，比选人在取得有权主体的认定以后，有权宣布发出的成交通知书无效，并收回发出的成交通知书，依法重新确定中选人或者重新开展比选活动。</w:t>
      </w:r>
    </w:p>
    <w:p>
      <w:p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七、合同事项</w:t>
      </w:r>
    </w:p>
    <w:p>
      <w:pPr>
        <w:spacing w:line="360" w:lineRule="auto"/>
        <w:ind w:firstLine="482" w:firstLineChars="200"/>
        <w:outlineLvl w:val="2"/>
        <w:rPr>
          <w:rFonts w:ascii="宋体" w:hAnsi="宋体" w:eastAsia="宋体" w:cs="Times New Roman"/>
          <w:b/>
          <w:sz w:val="24"/>
          <w:szCs w:val="24"/>
        </w:rPr>
      </w:pPr>
      <w:bookmarkStart w:id="16" w:name="_Toc209847069"/>
      <w:bookmarkStart w:id="17" w:name="_Toc101250646"/>
      <w:bookmarkStart w:id="18" w:name="_Toc430773927"/>
      <w:bookmarkStart w:id="19" w:name="_Toc101174151"/>
      <w:bookmarkStart w:id="20" w:name="_Toc101338364"/>
      <w:r>
        <w:rPr>
          <w:rFonts w:hint="eastAsia" w:ascii="宋体" w:hAnsi="宋体" w:eastAsia="宋体" w:cs="Times New Roman"/>
          <w:b/>
          <w:sz w:val="24"/>
          <w:szCs w:val="24"/>
        </w:rPr>
        <w:t>（一）签订合同</w:t>
      </w:r>
      <w:bookmarkEnd w:id="16"/>
      <w:bookmarkEnd w:id="17"/>
      <w:bookmarkEnd w:id="18"/>
      <w:bookmarkEnd w:id="19"/>
      <w:bookmarkEnd w:id="20"/>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1.中选人应在成交通知书发出之日起30日内与比选人签订采购合同。由于中选人的原因逾期未与比选人签订采购合同的，将视为放弃中选，取消其中选资格并将按相关规定进行处理。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2.比选文件、中选人的比选申请文件及双方确认的澄清文件等，均为有法律约束力的经济合同的组成部分。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3.比选人不得向中选人提出任何不合理的要求，作为签订合同的条件，不得与中选人私下订立背离合同实质性内容的任何协议，所签订的合同不得对比选文件和中选人比选申请文件确定的事项进行修改。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4.中选人因不可抗力原因不能履行采购合同或放弃中选的，比选人可以与排在中选人之后第一位的中选候选人签订采购合同，以此类推。</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5.比选文件、中选人提交的比选申请文件、比选中的最后报价、中选人承诺书、成交通知书等均称为有法律约束力的合同组成内容。</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（二）履行合同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1.中选人与比选人签订合同后，合同双方应严格执行合同条款，履行合同规定的义务，保证合同的顺利完成。</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2.在合同履行过程中，如发生合同纠纷，合同双方应按照《中华人民共和国民法典》的有关规定进行处理。</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（三）验收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1.本项目比选人将参照政府采购相关法律法规以及《财政部关于进一步加强政府采购需求和履约验收管理的指导意见》（财库〔2016〕205号）、《政府采购需求管理办法》（财库〔2021〕22号）的要求进行验收。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2.验收结果合格的，中选人凭验收报告办理相关手续；验收结果不合格的，比选人有权要求中选人履行相关义务，直到验收合格。</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（四）合同价款支付</w:t>
      </w:r>
    </w:p>
    <w:p>
      <w:pPr>
        <w:spacing w:line="360" w:lineRule="auto"/>
        <w:ind w:firstLine="480" w:firstLineChars="200"/>
        <w:rPr>
          <w:rFonts w:ascii="宋体" w:hAnsi="宋体" w:eastAsia="宋体"/>
        </w:rPr>
      </w:pPr>
      <w:r>
        <w:rPr>
          <w:rFonts w:hint="eastAsia" w:ascii="宋体" w:hAnsi="宋体" w:eastAsia="宋体" w:cs="Times New Roman"/>
          <w:sz w:val="24"/>
          <w:szCs w:val="24"/>
        </w:rPr>
        <w:t>比选人将按照采购合同规定，及时向中选人支付采购资金。本项目采购资金付款详见第四章规定的付款方式。</w:t>
      </w:r>
    </w:p>
    <w:p>
      <w:pPr>
        <w:numPr>
          <w:ilvl w:val="0"/>
          <w:numId w:val="4"/>
        </w:num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比选纪律要求（实质性要求）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（一）申请人纪律要求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1.申请人应当遵循公平竞争的原则，不得恶意串通，不得妨碍其他申请人的竞争行为，不得损害比选人或者其他申请人的合法权益。</w:t>
      </w:r>
    </w:p>
    <w:p>
      <w:pPr>
        <w:spacing w:line="360" w:lineRule="auto"/>
        <w:ind w:firstLine="480" w:firstLineChars="200"/>
        <w:rPr>
          <w:rFonts w:ascii="宋体" w:hAnsi="宋体" w:eastAsia="宋体"/>
        </w:rPr>
      </w:pPr>
      <w:r>
        <w:rPr>
          <w:rFonts w:hint="eastAsia" w:ascii="宋体" w:hAnsi="宋体" w:eastAsia="宋体" w:cs="Times New Roman"/>
          <w:sz w:val="24"/>
          <w:szCs w:val="24"/>
        </w:rPr>
        <w:t>2.在比选过程中发现申请人有上述情形的，比选评审委员会应当认定其无效响应，并书面报告主管部门。</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（二）申请人禁止性行为，申请人参加本项目比选不得具有以下情形：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（1）提供虚假材料谋取中选；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（2）采取不正当手段诋毁、排挤其他申请人；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（3）与比选人、比选代理机构、或其他申请人恶意串通；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（4）向比选人、比选代理机构、比选评审委员会成员行贿或者提供其他不正当利益；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（5）在比选过程中与比选人、比选代理机构进行协商；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（6）中选后无正当理由拒不与比选人签订采购合同；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（7）未按照比选文件确定的事项签订采购合同；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（8）将采购合同转包或者违规分包；</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（9）提供假冒伪劣产品；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（10）擅自变更、中止或者终止采购合同；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（11）拒绝有关部门的监督检查或者向监督检查部门提供虚假情况；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（12）法律法规规定的其他情形。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申请人有上述情形的，按照规定追究法律责任，具备（1）-（10）条情形之一的，同时将取消被确认为中选人的资格或者认定中选无效。</w:t>
      </w:r>
    </w:p>
    <w:p>
      <w:pPr>
        <w:spacing w:line="360" w:lineRule="auto"/>
        <w:ind w:firstLine="281" w:firstLineChars="100"/>
        <w:jc w:val="center"/>
        <w:outlineLvl w:val="1"/>
        <w:rPr>
          <w:rFonts w:ascii="宋体" w:hAnsi="宋体" w:eastAsia="宋体" w:cs="Times New Roman"/>
          <w:sz w:val="24"/>
          <w:szCs w:val="24"/>
        </w:rPr>
      </w:pPr>
      <w:r>
        <w:rPr>
          <w:rFonts w:hint="eastAsia" w:ascii="宋体" w:hAnsi="宋体" w:eastAsia="宋体" w:cs="Times New Roman"/>
          <w:b/>
          <w:sz w:val="28"/>
          <w:szCs w:val="28"/>
        </w:rPr>
        <w:t>九、其他</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本比选文件中所引相关法律制度规定，在采购中有变化的，按照变化后的相关法律制度规定执行。本章规定的内容条款，在本项目提交比选申请文件截止时间届满后，因相关法律制度规定的变化导致不符合相关法律制度规定的，直接按照变化后的相关法律制度规定执行，本比选文件不再做调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比选文件内容前后有矛盾或不一致时：相关法律法规、规范性文件和强制性标准有专门规定的，以符合相关法律法规、规范性文件和强制性标准的为准；有时间先后顺序的，以时间在后的修改、澄清或补正文件为准；没有时间先后顺序的，以比选须知前附表为准，如前附表中无相关内容，在保证国家、集体和比选人利益不受损害的情况下按有利于申请人的原则进行处理。</w:t>
      </w:r>
    </w:p>
    <w:p>
      <w:pPr>
        <w:spacing w:line="360" w:lineRule="auto"/>
        <w:ind w:firstLine="480" w:firstLineChars="200"/>
        <w:rPr>
          <w:rFonts w:ascii="宋体" w:hAnsi="宋体" w:eastAsia="宋体"/>
        </w:rPr>
      </w:pPr>
      <w:r>
        <w:rPr>
          <w:rFonts w:hint="eastAsia" w:ascii="宋体" w:hAnsi="宋体" w:eastAsia="宋体" w:cs="Times New Roman"/>
          <w:sz w:val="24"/>
          <w:szCs w:val="24"/>
        </w:rPr>
        <w:t>（三）本项目涉及企业资质、产品认证、人员执业资格、行业标准等描述与国家最新要求不一致时以国家最新要求为准。</w:t>
      </w:r>
    </w:p>
    <w:p>
      <w:pPr>
        <w:rPr>
          <w:rFonts w:ascii="宋体" w:hAnsi="宋体" w:eastAsia="宋体"/>
        </w:rPr>
      </w:pPr>
      <w:r>
        <w:rPr>
          <w:rFonts w:ascii="宋体" w:hAnsi="宋体" w:eastAsia="宋体"/>
        </w:rPr>
        <w:br w:type="page"/>
      </w:r>
    </w:p>
    <w:p>
      <w:pPr>
        <w:spacing w:line="360" w:lineRule="auto"/>
        <w:jc w:val="center"/>
        <w:outlineLvl w:val="0"/>
        <w:rPr>
          <w:rFonts w:ascii="宋体" w:hAnsi="宋体" w:eastAsia="宋体"/>
          <w:bCs/>
          <w:color w:val="000000"/>
          <w:sz w:val="36"/>
          <w:szCs w:val="36"/>
        </w:rPr>
      </w:pPr>
      <w:bookmarkStart w:id="21" w:name="_Toc28291"/>
      <w:r>
        <w:rPr>
          <w:rFonts w:ascii="宋体" w:hAnsi="宋体" w:eastAsia="宋体"/>
          <w:b/>
          <w:color w:val="000000"/>
          <w:sz w:val="36"/>
          <w:szCs w:val="36"/>
        </w:rPr>
        <w:t>第</w:t>
      </w:r>
      <w:r>
        <w:rPr>
          <w:rFonts w:hint="eastAsia" w:ascii="宋体" w:hAnsi="宋体" w:eastAsia="宋体"/>
          <w:b/>
          <w:color w:val="000000"/>
          <w:sz w:val="36"/>
          <w:szCs w:val="36"/>
        </w:rPr>
        <w:t>三</w:t>
      </w:r>
      <w:r>
        <w:rPr>
          <w:rFonts w:ascii="宋体" w:hAnsi="宋体" w:eastAsia="宋体"/>
          <w:b/>
          <w:color w:val="000000"/>
          <w:sz w:val="36"/>
          <w:szCs w:val="36"/>
        </w:rPr>
        <w:t>章</w:t>
      </w:r>
      <w:r>
        <w:rPr>
          <w:rFonts w:hint="eastAsia" w:ascii="宋体" w:hAnsi="宋体" w:eastAsia="宋体"/>
          <w:b/>
          <w:color w:val="000000"/>
          <w:sz w:val="36"/>
          <w:szCs w:val="36"/>
        </w:rPr>
        <w:t xml:space="preserve"> 资格条件要求以及应当提供的资格证明材料</w:t>
      </w:r>
      <w:bookmarkEnd w:id="21"/>
    </w:p>
    <w:p>
      <w:pPr>
        <w:widowControl/>
        <w:spacing w:line="360" w:lineRule="atLeast"/>
        <w:ind w:firstLine="470" w:firstLineChars="196"/>
        <w:rPr>
          <w:rFonts w:ascii="宋体" w:hAnsi="宋体" w:eastAsia="宋体"/>
          <w:sz w:val="24"/>
        </w:rPr>
      </w:pPr>
    </w:p>
    <w:tbl>
      <w:tblPr>
        <w:tblStyle w:val="21"/>
        <w:tblW w:w="500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480"/>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390" w:type="pct"/>
            <w:vAlign w:val="center"/>
          </w:tcPr>
          <w:p>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序号</w:t>
            </w:r>
          </w:p>
        </w:tc>
        <w:tc>
          <w:tcPr>
            <w:tcW w:w="1351" w:type="pct"/>
            <w:vAlign w:val="center"/>
          </w:tcPr>
          <w:p>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本项目的资格要求</w:t>
            </w:r>
          </w:p>
        </w:tc>
        <w:tc>
          <w:tcPr>
            <w:tcW w:w="3259" w:type="pct"/>
            <w:vAlign w:val="center"/>
          </w:tcPr>
          <w:p>
            <w:pPr>
              <w:adjustRightInd w:val="0"/>
              <w:spacing w:line="360" w:lineRule="exact"/>
              <w:jc w:val="center"/>
              <w:rPr>
                <w:rFonts w:ascii="宋体" w:hAnsi="宋体" w:eastAsia="宋体" w:cs="Times New Roman"/>
                <w:b/>
                <w:kern w:val="0"/>
                <w:sz w:val="24"/>
                <w:szCs w:val="24"/>
              </w:rPr>
            </w:pPr>
            <w:r>
              <w:rPr>
                <w:rFonts w:hint="eastAsia" w:ascii="宋体" w:hAnsi="宋体" w:eastAsia="宋体" w:cs="Times New Roman"/>
                <w:b/>
                <w:kern w:val="0"/>
                <w:sz w:val="24"/>
                <w:szCs w:val="24"/>
              </w:rPr>
              <w:t>申请人</w:t>
            </w:r>
            <w:r>
              <w:rPr>
                <w:rFonts w:ascii="宋体" w:hAnsi="宋体" w:eastAsia="宋体" w:cs="Times New Roman"/>
                <w:b/>
                <w:kern w:val="0"/>
                <w:sz w:val="24"/>
                <w:szCs w:val="24"/>
              </w:rPr>
              <w:t>应当提供的资格证明材料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trPr>
        <w:tc>
          <w:tcPr>
            <w:tcW w:w="390" w:type="pct"/>
            <w:vAlign w:val="center"/>
          </w:tcPr>
          <w:p>
            <w:pPr>
              <w:spacing w:line="360" w:lineRule="exact"/>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1</w:t>
            </w:r>
          </w:p>
        </w:tc>
        <w:tc>
          <w:tcPr>
            <w:tcW w:w="1351" w:type="pct"/>
            <w:vAlign w:val="center"/>
          </w:tcPr>
          <w:p>
            <w:pPr>
              <w:spacing w:line="360" w:lineRule="exact"/>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具有独立承担民事责任的能力</w:t>
            </w:r>
          </w:p>
        </w:tc>
        <w:tc>
          <w:tcPr>
            <w:tcW w:w="3259" w:type="pct"/>
            <w:vAlign w:val="center"/>
          </w:tcPr>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（1）申请人若为企业法人：提供“统一社会信用代码营业执照”；未换证的提供“营业执照、税务登记证、组织机构代码证或三证合一的营业执照”；</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（2）若为事业法人：提供“统一社会信用代码法人登记证书”；未换证的提交“事业法人登记证书、组织机构代码证”；</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（3）若为其他组织：提供“对应主管部门颁发的准许执业证明文件或营业执照”；</w:t>
            </w:r>
          </w:p>
          <w:p>
            <w:pPr>
              <w:adjustRightInd w:val="0"/>
              <w:spacing w:line="360" w:lineRule="exact"/>
              <w:jc w:val="left"/>
              <w:rPr>
                <w:rFonts w:ascii="宋体" w:hAnsi="宋体" w:eastAsia="宋体" w:cs="Times New Roman"/>
                <w:kern w:val="0"/>
                <w:szCs w:val="21"/>
              </w:rPr>
            </w:pPr>
            <w:r>
              <w:rPr>
                <w:rFonts w:hint="eastAsia" w:ascii="宋体" w:hAnsi="宋体" w:eastAsia="宋体" w:cs="Times New Roman"/>
                <w:bCs/>
                <w:kern w:val="0"/>
                <w:szCs w:val="21"/>
              </w:rPr>
              <w:t>（4）若为自然人：提供“身份证明材料”；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8" w:hRule="atLeast"/>
        </w:trPr>
        <w:tc>
          <w:tcPr>
            <w:tcW w:w="390"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2</w:t>
            </w:r>
          </w:p>
        </w:tc>
        <w:tc>
          <w:tcPr>
            <w:tcW w:w="1351"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具有健全的财务会计制度</w:t>
            </w:r>
          </w:p>
        </w:tc>
        <w:tc>
          <w:tcPr>
            <w:tcW w:w="3259" w:type="pct"/>
            <w:vAlign w:val="center"/>
          </w:tcPr>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
                <w:color w:val="000000" w:themeColor="text1"/>
                <w:kern w:val="0"/>
                <w:szCs w:val="21"/>
                <w14:textFill>
                  <w14:solidFill>
                    <w14:schemeClr w14:val="tx1"/>
                  </w14:solidFill>
                </w14:textFill>
              </w:rPr>
              <w:t>申请人根据自身情况选择提供其中任意一项：</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（1）可提供2022或2023年度经审计的财务报告复印件（包含审计报告和审计报告中所涉及的财务报表和报表附注）；</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（2）也可提供申请人内部的2022或2023年度财务报表复印件（至少包含资产负债表）；</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（3）也可提供截至提交首次比选申请文件截止日一年内银行出具的资信证明（复印件）；</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（4）申请人注册时间截至提交首次比选申请文件截止日不足一年的，也可提供工商管理部门备案的章程（复印件）；</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（5）申请人为个体工商户或自然人时，可提供承诺函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3</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具有良好的商业信誉</w:t>
            </w:r>
            <w:r>
              <w:rPr>
                <w:rFonts w:hint="eastAsia" w:ascii="宋体" w:hAnsi="宋体" w:eastAsia="宋体" w:cs="Times New Roman"/>
                <w:b/>
                <w:color w:val="000000" w:themeColor="text1"/>
                <w:kern w:val="0"/>
                <w:szCs w:val="21"/>
                <w14:textFill>
                  <w14:solidFill>
                    <w14:schemeClr w14:val="tx1"/>
                  </w14:solidFill>
                </w14:textFill>
              </w:rPr>
              <w:t>和</w:t>
            </w:r>
            <w:r>
              <w:rPr>
                <w:rFonts w:ascii="宋体" w:hAnsi="宋体" w:eastAsia="宋体" w:cs="Times New Roman"/>
                <w:b/>
                <w:color w:val="000000" w:themeColor="text1"/>
                <w:kern w:val="0"/>
                <w:szCs w:val="21"/>
                <w14:textFill>
                  <w14:solidFill>
                    <w14:schemeClr w14:val="tx1"/>
                  </w14:solidFill>
                </w14:textFill>
              </w:rPr>
              <w:t>履行合同所必需的设备和专业技术能力</w:t>
            </w:r>
          </w:p>
        </w:tc>
        <w:tc>
          <w:tcPr>
            <w:tcW w:w="3259" w:type="pct"/>
            <w:vMerge w:val="restart"/>
            <w:vAlign w:val="center"/>
          </w:tcPr>
          <w:p>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统一</w:t>
            </w:r>
            <w:r>
              <w:rPr>
                <w:rFonts w:ascii="宋体" w:hAnsi="宋体" w:eastAsia="宋体" w:cs="Times New Roman"/>
                <w:bCs/>
                <w:kern w:val="0"/>
                <w:szCs w:val="21"/>
              </w:rPr>
              <w:t>提供承诺函</w:t>
            </w:r>
          </w:p>
          <w:p>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（格式详见第六章）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4</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有依法缴纳税收和社会保障资金的良好记录</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5</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参加本次比选活动前三年内，在经营活动中没有重大违法记录</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6</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法律、行政法规规定的其他条件</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7</w:t>
            </w:r>
          </w:p>
        </w:tc>
        <w:tc>
          <w:tcPr>
            <w:tcW w:w="1351"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其他类似效力要求：授权参加本次比选活动的申请人代表证明</w:t>
            </w:r>
          </w:p>
        </w:tc>
        <w:tc>
          <w:tcPr>
            <w:tcW w:w="3259" w:type="pct"/>
            <w:vAlign w:val="center"/>
          </w:tcPr>
          <w:p>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（1）法定代表人/单位负责人授权书原件（非法定代表人或单位负责人参与比选时提供，格式见第六章）；</w:t>
            </w:r>
          </w:p>
          <w:p>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（2）法定代表人/单位负责人参与比选时只须提供法定代表人/单位负责人身份证复印件</w:t>
            </w:r>
          </w:p>
        </w:tc>
      </w:tr>
    </w:tbl>
    <w:p>
      <w:pPr>
        <w:rPr>
          <w:rFonts w:ascii="宋体" w:hAnsi="宋体" w:eastAsia="宋体"/>
        </w:rPr>
      </w:pPr>
      <w:r>
        <w:rPr>
          <w:rFonts w:ascii="宋体" w:hAnsi="宋体" w:eastAsia="宋体"/>
        </w:rPr>
        <w:br w:type="page"/>
      </w:r>
    </w:p>
    <w:p>
      <w:pPr>
        <w:pStyle w:val="2"/>
        <w:spacing w:before="0" w:after="0" w:line="240" w:lineRule="auto"/>
        <w:jc w:val="center"/>
        <w:rPr>
          <w:rFonts w:ascii="宋体" w:hAnsi="宋体" w:eastAsia="宋体"/>
          <w:bCs w:val="0"/>
          <w:color w:val="000000"/>
          <w:kern w:val="2"/>
          <w:sz w:val="36"/>
          <w:szCs w:val="36"/>
        </w:rPr>
      </w:pPr>
      <w:bookmarkStart w:id="22" w:name="_Toc13420"/>
      <w:bookmarkStart w:id="23" w:name="_Toc23416"/>
      <w:bookmarkStart w:id="24" w:name="_Toc22092"/>
      <w:bookmarkStart w:id="25" w:name="_Toc18798"/>
      <w:r>
        <w:rPr>
          <w:rFonts w:ascii="宋体" w:hAnsi="宋体" w:eastAsia="宋体"/>
          <w:bCs w:val="0"/>
          <w:color w:val="000000"/>
          <w:kern w:val="2"/>
          <w:sz w:val="36"/>
          <w:szCs w:val="36"/>
        </w:rPr>
        <w:t xml:space="preserve">第四章 </w:t>
      </w:r>
      <w:bookmarkEnd w:id="22"/>
      <w:bookmarkEnd w:id="23"/>
      <w:r>
        <w:rPr>
          <w:rFonts w:hint="eastAsia" w:ascii="宋体" w:hAnsi="宋体" w:eastAsia="宋体"/>
          <w:bCs w:val="0"/>
          <w:color w:val="000000"/>
          <w:kern w:val="2"/>
          <w:sz w:val="36"/>
          <w:szCs w:val="36"/>
        </w:rPr>
        <w:t>比选内容及要求</w:t>
      </w:r>
      <w:bookmarkEnd w:id="24"/>
      <w:bookmarkStart w:id="26" w:name="_Toc31717"/>
    </w:p>
    <w:p>
      <w:pPr>
        <w:spacing w:line="360" w:lineRule="auto"/>
        <w:jc w:val="left"/>
        <w:outlineLvl w:val="1"/>
        <w:rPr>
          <w:rFonts w:ascii="宋体" w:hAnsi="宋体" w:eastAsia="宋体" w:cs="仿宋"/>
          <w:b/>
          <w:bCs/>
          <w:sz w:val="28"/>
          <w:szCs w:val="24"/>
          <w:lang w:val="zh-CN"/>
        </w:rPr>
      </w:pPr>
      <w:r>
        <w:rPr>
          <w:rFonts w:hint="eastAsia" w:ascii="宋体" w:hAnsi="宋体" w:eastAsia="宋体" w:cs="Times New Roman"/>
          <w:sz w:val="24"/>
          <w:szCs w:val="24"/>
          <w:lang w:val="zh-CN"/>
        </w:rPr>
        <w:t>一、</w:t>
      </w:r>
      <w:r>
        <w:rPr>
          <w:rFonts w:hint="eastAsia" w:ascii="宋体" w:hAnsi="宋体" w:eastAsia="宋体" w:cs="仿宋"/>
          <w:b/>
          <w:bCs/>
          <w:sz w:val="28"/>
          <w:szCs w:val="24"/>
          <w:lang w:val="zh-CN"/>
        </w:rPr>
        <w:t>项目概述</w:t>
      </w:r>
    </w:p>
    <w:p>
      <w:pPr>
        <w:pStyle w:val="16"/>
        <w:rPr>
          <w:rFonts w:ascii="宋体" w:hAnsi="宋体" w:eastAsia="宋体" w:cs="Times New Roman"/>
          <w:sz w:val="24"/>
          <w:szCs w:val="24"/>
        </w:rPr>
      </w:pPr>
      <w:r>
        <w:rPr>
          <w:rFonts w:hint="eastAsia" w:ascii="宋体" w:hAnsi="宋体" w:eastAsia="宋体" w:cs="Times New Roman"/>
          <w:sz w:val="24"/>
          <w:szCs w:val="24"/>
          <w:lang w:val="zh-TW" w:eastAsia="zh-TW"/>
        </w:rPr>
        <w:t>采购人拟采购四川铁道职业学院</w:t>
      </w:r>
      <w:r>
        <w:rPr>
          <w:rFonts w:hint="eastAsia" w:ascii="宋体" w:hAnsi="宋体" w:eastAsia="宋体" w:cs="Times New Roman"/>
          <w:sz w:val="24"/>
          <w:szCs w:val="24"/>
        </w:rPr>
        <w:t>图书馆4楼教职工午休场所的定制家具一批。</w:t>
      </w:r>
    </w:p>
    <w:p>
      <w:pPr>
        <w:spacing w:line="360" w:lineRule="auto"/>
        <w:jc w:val="left"/>
        <w:rPr>
          <w:rFonts w:ascii="宋体" w:hAnsi="宋体" w:eastAsia="宋体" w:cs="仿宋"/>
          <w:b/>
          <w:bCs/>
          <w:sz w:val="28"/>
          <w:szCs w:val="24"/>
          <w:lang w:val="zh-CN"/>
        </w:rPr>
      </w:pPr>
      <w:r>
        <w:rPr>
          <w:rFonts w:hint="eastAsia" w:ascii="宋体" w:hAnsi="宋体" w:eastAsia="宋体" w:cs="仿宋"/>
          <w:b/>
          <w:bCs/>
          <w:sz w:val="28"/>
          <w:szCs w:val="24"/>
          <w:lang w:val="zh-CN"/>
        </w:rPr>
        <w:t>二、技术参数要求</w:t>
      </w:r>
    </w:p>
    <w:p>
      <w:pPr>
        <w:spacing w:line="360" w:lineRule="auto"/>
        <w:ind w:left="480"/>
        <w:jc w:val="left"/>
        <w:rPr>
          <w:rFonts w:ascii="宋体" w:hAnsi="宋体" w:eastAsia="宋体" w:cs="仿宋"/>
          <w:b/>
          <w:bCs/>
          <w:sz w:val="28"/>
          <w:szCs w:val="24"/>
          <w:lang w:val="zh-CN"/>
        </w:rPr>
      </w:pPr>
      <w:r>
        <w:rPr>
          <w:rFonts w:hint="eastAsia" w:ascii="宋体" w:hAnsi="宋体" w:eastAsia="宋体" w:cs="仿宋"/>
          <w:b/>
          <w:bCs/>
          <w:sz w:val="28"/>
          <w:szCs w:val="24"/>
          <w:lang w:val="zh-CN"/>
        </w:rPr>
        <w:t>项目清单：</w:t>
      </w:r>
    </w:p>
    <w:tbl>
      <w:tblPr>
        <w:tblStyle w:val="20"/>
        <w:tblW w:w="0" w:type="auto"/>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844"/>
        <w:gridCol w:w="813"/>
        <w:gridCol w:w="938"/>
        <w:gridCol w:w="938"/>
        <w:gridCol w:w="938"/>
        <w:gridCol w:w="939"/>
        <w:gridCol w:w="939"/>
        <w:gridCol w:w="93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049"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序号</w:t>
            </w:r>
          </w:p>
        </w:tc>
        <w:tc>
          <w:tcPr>
            <w:tcW w:w="1844"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标的名称</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数量</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单位</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所属行业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是否强制节能产品</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是否优先环保</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是否属于网络安全专用产品</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是否核心产品</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1</w:t>
            </w:r>
          </w:p>
        </w:tc>
        <w:tc>
          <w:tcPr>
            <w:tcW w:w="1844" w:type="dxa"/>
            <w:vAlign w:val="center"/>
          </w:tcPr>
          <w:p>
            <w:pPr>
              <w:pStyle w:val="7"/>
              <w:jc w:val="center"/>
              <w:rPr>
                <w:rFonts w:ascii="宋体" w:hAnsi="宋体" w:eastAsia="宋体" w:cs="Times New Roman"/>
                <w:sz w:val="24"/>
                <w:szCs w:val="24"/>
              </w:rPr>
            </w:pPr>
            <w:r>
              <w:rPr>
                <w:rFonts w:hint="eastAsia" w:ascii="宋体" w:hAnsi="宋体" w:eastAsia="宋体" w:cs="Times New Roman"/>
                <w:sz w:val="24"/>
                <w:szCs w:val="24"/>
              </w:rPr>
              <w:t>定制沙发     （1套：含2张沙发1张茶几）</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10</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套</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2</w:t>
            </w:r>
          </w:p>
        </w:tc>
        <w:tc>
          <w:tcPr>
            <w:tcW w:w="1844" w:type="dxa"/>
            <w:vAlign w:val="center"/>
          </w:tcPr>
          <w:p>
            <w:pPr>
              <w:pStyle w:val="7"/>
              <w:jc w:val="center"/>
              <w:rPr>
                <w:rFonts w:ascii="宋体" w:hAnsi="宋体" w:eastAsia="宋体" w:cs="Times New Roman"/>
                <w:sz w:val="24"/>
                <w:szCs w:val="24"/>
              </w:rPr>
            </w:pPr>
            <w:r>
              <w:rPr>
                <w:rFonts w:hint="eastAsia" w:ascii="宋体" w:hAnsi="宋体" w:eastAsia="宋体" w:cs="Times New Roman"/>
                <w:sz w:val="24"/>
                <w:szCs w:val="24"/>
              </w:rPr>
              <w:t>定制书柜</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66</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平方米</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3</w:t>
            </w:r>
          </w:p>
        </w:tc>
        <w:tc>
          <w:tcPr>
            <w:tcW w:w="1844"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藤椅沙发</w:t>
            </w:r>
            <w:r>
              <w:rPr>
                <w:rFonts w:hint="eastAsia" w:ascii="宋体" w:hAnsi="宋体" w:eastAsia="宋体" w:cs="Times New Roman"/>
                <w:sz w:val="24"/>
                <w:szCs w:val="24"/>
              </w:rPr>
              <w:br w:type="textWrapping"/>
            </w:r>
            <w:r>
              <w:rPr>
                <w:rFonts w:hint="eastAsia" w:ascii="宋体" w:hAnsi="宋体" w:eastAsia="宋体" w:cs="Times New Roman"/>
                <w:sz w:val="24"/>
                <w:szCs w:val="24"/>
              </w:rPr>
              <w:t>（1组：含1张藤制茶几4把藤椅及布艺椅垫、靠垫）</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8</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组</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4</w:t>
            </w:r>
          </w:p>
        </w:tc>
        <w:tc>
          <w:tcPr>
            <w:tcW w:w="1844"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长条实木桌   (1组：含1张实木桌6张实木椅及布艺椅垫)</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2</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组</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5</w:t>
            </w:r>
          </w:p>
        </w:tc>
        <w:tc>
          <w:tcPr>
            <w:tcW w:w="1844"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茶水吧台    （含人造大理石吧台面及不锈钢储物架、杯架）</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1</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项</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6</w:t>
            </w:r>
          </w:p>
        </w:tc>
        <w:tc>
          <w:tcPr>
            <w:tcW w:w="1844"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物品摆放架</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1</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项</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57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7</w:t>
            </w:r>
          </w:p>
        </w:tc>
        <w:tc>
          <w:tcPr>
            <w:tcW w:w="1844"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吧凳</w:t>
            </w:r>
          </w:p>
        </w:tc>
        <w:tc>
          <w:tcPr>
            <w:tcW w:w="81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6</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张</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工业</w:t>
            </w:r>
          </w:p>
        </w:tc>
        <w:tc>
          <w:tcPr>
            <w:tcW w:w="93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是</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c>
          <w:tcPr>
            <w:tcW w:w="93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否</w:t>
            </w:r>
          </w:p>
        </w:tc>
      </w:tr>
    </w:tbl>
    <w:p>
      <w:pPr>
        <w:spacing w:line="360" w:lineRule="auto"/>
        <w:ind w:left="480"/>
        <w:jc w:val="left"/>
        <w:rPr>
          <w:rFonts w:ascii="宋体" w:hAnsi="宋体" w:eastAsia="宋体" w:cs="仿宋"/>
          <w:b/>
          <w:bCs/>
          <w:sz w:val="28"/>
          <w:szCs w:val="24"/>
          <w:lang w:val="zh-CN"/>
        </w:rPr>
      </w:pPr>
    </w:p>
    <w:p>
      <w:pPr>
        <w:spacing w:line="360" w:lineRule="auto"/>
        <w:ind w:left="480"/>
        <w:jc w:val="left"/>
        <w:rPr>
          <w:rFonts w:ascii="宋体" w:hAnsi="宋体" w:eastAsia="宋体" w:cs="仿宋"/>
          <w:b/>
          <w:bCs/>
          <w:sz w:val="28"/>
          <w:szCs w:val="24"/>
          <w:lang w:val="zh-CN"/>
        </w:rPr>
      </w:pPr>
    </w:p>
    <w:p>
      <w:pPr>
        <w:spacing w:line="360" w:lineRule="auto"/>
        <w:ind w:left="480"/>
        <w:jc w:val="left"/>
        <w:rPr>
          <w:rFonts w:ascii="宋体" w:hAnsi="宋体" w:eastAsia="宋体" w:cs="仿宋"/>
          <w:b/>
          <w:bCs/>
          <w:sz w:val="28"/>
          <w:szCs w:val="24"/>
          <w:lang w:val="zh-CN"/>
        </w:rPr>
      </w:pPr>
    </w:p>
    <w:p>
      <w:pPr>
        <w:spacing w:line="360" w:lineRule="auto"/>
        <w:ind w:left="480"/>
        <w:jc w:val="left"/>
        <w:rPr>
          <w:rFonts w:ascii="宋体" w:hAnsi="宋体" w:eastAsia="宋体" w:cs="仿宋"/>
          <w:b/>
          <w:bCs/>
          <w:sz w:val="28"/>
          <w:szCs w:val="24"/>
          <w:lang w:val="zh-CN"/>
        </w:rPr>
      </w:pPr>
      <w:r>
        <w:rPr>
          <w:rFonts w:hint="eastAsia" w:ascii="宋体" w:hAnsi="宋体" w:eastAsia="宋体" w:cs="仿宋"/>
          <w:b/>
          <w:bCs/>
          <w:sz w:val="28"/>
          <w:szCs w:val="24"/>
          <w:lang w:val="zh-CN"/>
        </w:rPr>
        <w:t>技术要求：</w:t>
      </w:r>
    </w:p>
    <w:tbl>
      <w:tblPr>
        <w:tblStyle w:val="20"/>
        <w:tblW w:w="920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1319"/>
        <w:gridCol w:w="3466"/>
        <w:gridCol w:w="1018"/>
        <w:gridCol w:w="263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序号</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产品名称</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图片示例</w:t>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规格</w:t>
            </w:r>
          </w:p>
        </w:tc>
        <w:tc>
          <w:tcPr>
            <w:tcW w:w="2633"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参数</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1</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定制沙发（1套：含2张沙发1张茶几）</w:t>
            </w:r>
          </w:p>
        </w:tc>
        <w:tc>
          <w:tcPr>
            <w:tcW w:w="3466" w:type="dxa"/>
            <w:vAlign w:val="center"/>
          </w:tcPr>
          <w:p>
            <w:pPr>
              <w:widowControl/>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257425" cy="1304925"/>
                  <wp:effectExtent l="0" t="0" r="13335" b="5715"/>
                  <wp:docPr id="8" name="图片 8" descr="17053706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53706144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57425" cy="1304925"/>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 xml:space="preserve">沙发尺寸： 1750mm* 800mm*800mm  茶几尺寸： 1200*600mm*600mm    </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沙发技术标准：</w:t>
            </w:r>
          </w:p>
          <w:p>
            <w:pPr>
              <w:pStyle w:val="8"/>
              <w:rPr>
                <w:rFonts w:ascii="宋体" w:hAnsi="宋体" w:eastAsia="宋体" w:cs="Times New Roman"/>
                <w:sz w:val="24"/>
                <w:szCs w:val="24"/>
              </w:rPr>
            </w:pPr>
            <w:r>
              <w:rPr>
                <w:rFonts w:hint="eastAsia" w:ascii="宋体" w:hAnsi="宋体" w:eastAsia="宋体" w:cs="Times New Roman"/>
                <w:sz w:val="24"/>
                <w:szCs w:val="24"/>
              </w:rPr>
              <w:t>▲1、木骨架填充高回弹新海绵，外部为人造皮及布艺。</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▲2、表面材料绒布符合GB 18401-2010；HJ 2546-2016；GB 20286-2006检测依据，检测项涵盖但不限于：①甲醛含量未检出；②pH值A类4.0~7.5；③染色牢度：耐水、耐酸汗渍、耐碱汗渍、耐唾液（变色4-5级、沾色4-5级），耐干摩擦4-5级；④可分解致癌芳香胺染料项均未检出；⑤纺织产品中有害物质限制要求可萃取的重金属：砷、铅、铬、钴、铜、镍、镉、锑、汞均未检出；⑥燃烧性能：阻燃性能1级（织物），氧指数横向纵向≥32.0，损毁长度≤50mm，续燃时间≤3s,无阴燃现象，燃烧滴落物未引起脱脂棉燃烧或阴燃，烟密度等级（SDR)≤12，产烟毒性等级不低于ZA₂级；等6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3、内部海绵符合GB/T 10802-2006检测依据，检测项涵盖但不限于：①物理学性能：回弹率≥40%，25%压陷硬度≥260N,拉伸强度≥190KPa，干热老化后拉伸强度≥150KPa，湿热老化后拉伸强度≥150KPa；②阻燃性，试样表面未发现续燃和阴燃现象，阻燃等级I级；③甲醛释放量≤0.04mg/m²h；④TVOC未检出。等4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▲4、框架选用橡胶木符合GB/T 29894-2013、GB/T 18513-2001、GB/T1927.4-2021、GB/T1927.5-2021检测依据，检测项涵盖但不限于：①树种鉴别，导管和管孔、轴向薄壁组织、木纤维、木射线、树胶道、宏观特征均符合橡胶木特征描述；②木材含水率8%~10%；③气干密度≥0.6g/cm³。等3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5、框架油漆 符合GB 18581-2020、GB/T 23999-2009检测依据，检测项涵盖但不限于：①在容器中搅拌后均匀无硬块；②有害物质限量，VOC含量、甲醛含量、总铅（Pb）含量（限色漆、腻子和醇酸清漆）、可溶性重金属含量（限色漆、腻子和醇酸清漆），镉（Cd）铬（Cr）、汞（Hg）、乙二醇醚及醚酯总和含量、烷基酚聚氧乙烯醚总和含量，均未检出。等2项符合检测标准。▲6、人造皮革:符合GB/T 16799-2018《家具用皮革》、QB/T 2727-2017《皮革色牢度试验 耐人造光色牢度:氙弧》、QB/T 2714-2018《皮革 物理和机械试验 耐折牢度的测定 》、QB/T 2726-2005《皮革 物理和机械试验 耐磨性能的测定》、QB/T 4198-2011《皮革 物理和机械试验 撕力的测定:单边撕》、QB/T 2725-2005《皮革 气味的测定》、QB/T 2724-2018《皮革 化学试验 pH的测定》、GB/T 19942-2019《皮革和皮毛 化学试验 禁用偶氮染料的测定》、GB/T 22889-2021《皮革 物理和机械试验 表面涂层厚度的测定》、QB/T 2709-2005《皮革物理和机械试验 厚度的测定》；</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茶几技术参数：</w:t>
            </w:r>
          </w:p>
          <w:p>
            <w:pPr>
              <w:pStyle w:val="8"/>
              <w:rPr>
                <w:rFonts w:ascii="宋体" w:hAnsi="宋体" w:eastAsia="宋体" w:cs="Times New Roman"/>
                <w:sz w:val="24"/>
                <w:szCs w:val="24"/>
              </w:rPr>
            </w:pPr>
            <w:r>
              <w:rPr>
                <w:rFonts w:hint="eastAsia" w:ascii="宋体" w:hAnsi="宋体" w:eastAsia="宋体" w:cs="Times New Roman"/>
                <w:sz w:val="24"/>
                <w:szCs w:val="24"/>
              </w:rPr>
              <w:t>▲1、茶几为实木多层板，外层为环保聚酯漆。</w:t>
            </w:r>
          </w:p>
          <w:p>
            <w:pPr>
              <w:pStyle w:val="8"/>
              <w:rPr>
                <w:rFonts w:ascii="宋体" w:hAnsi="宋体" w:eastAsia="宋体" w:cs="Times New Roman"/>
                <w:sz w:val="24"/>
                <w:szCs w:val="24"/>
              </w:rPr>
            </w:pPr>
            <w:r>
              <w:rPr>
                <w:rFonts w:hint="eastAsia" w:ascii="宋体" w:hAnsi="宋体" w:eastAsia="宋体" w:cs="Times New Roman"/>
                <w:sz w:val="24"/>
                <w:szCs w:val="24"/>
              </w:rPr>
              <w:t>▲2、基材：ENF级实木多层板符合 GB18580-2017；GB/T 39600-2021；HJ 571-2010；GB/T9846-2015；QB/T4371-2012；JC/T2039-2010；GB 8624-2012检验依据，检测项涵盖但不限于：①理化性能，弹性模量（横纹）≥4200MPa；②甲醛释放量（1m³气候箱法）≤0.02mg/m³符合ENF级甲醛释放量标准；③总挥发性有机化合物（TVOC）≤0.10mg/m²•h（72h)；④抗菌性能，金黄色葡萄球菌，抑菌率≥99.50%；⑤防霉菌性能等级0级；⑥平板状建筑材料及制品的燃烧性能等级B1（B）级：燃烧增长速率≤120W/s,火焰横向蔓延未达到试样长翼边缘，600s的总放热量THR600s≤7.5MJ,60s内焰尖高度Fs≤150mm,60s内无燃烧滴落物引燃滤纸现象</w:t>
            </w:r>
          </w:p>
          <w:p>
            <w:pPr>
              <w:pStyle w:val="8"/>
              <w:rPr>
                <w:rFonts w:ascii="宋体" w:hAnsi="宋体" w:eastAsia="宋体" w:cs="Times New Roman"/>
                <w:sz w:val="24"/>
                <w:szCs w:val="24"/>
              </w:rPr>
            </w:pPr>
            <w:r>
              <w:rPr>
                <w:rFonts w:hint="eastAsia" w:ascii="宋体" w:hAnsi="宋体" w:eastAsia="宋体" w:cs="Times New Roman"/>
                <w:sz w:val="24"/>
                <w:szCs w:val="24"/>
              </w:rPr>
              <w:t>▲3、基材表面：木皮符合GB/T 13010-2020；GB 18584-2001检验依据，检测项涵盖但不限于：①单板含水率8%~10%；②刨切单板和锯切单板外观质量，外观无活节、死节、孔洞、夹皮、树脂道、半活节、虫洞、变色、腐朽、裂缝、裂缝、毛刺、刀痕、锯痕、划痕；无边、角缺损；③有害物质甲醛释放量（9-11L干燥器法）未检出 。等3项符合检测标准。</w:t>
            </w:r>
          </w:p>
          <w:p>
            <w:pPr>
              <w:pStyle w:val="8"/>
              <w:rPr>
                <w:rFonts w:ascii="宋体" w:hAnsi="宋体" w:eastAsia="宋体" w:cs="Times New Roman"/>
                <w:sz w:val="24"/>
                <w:szCs w:val="24"/>
              </w:rPr>
            </w:pPr>
            <w:r>
              <w:rPr>
                <w:rFonts w:hint="eastAsia" w:ascii="宋体" w:hAnsi="宋体" w:eastAsia="宋体" w:cs="Times New Roman"/>
                <w:sz w:val="24"/>
                <w:szCs w:val="24"/>
              </w:rPr>
              <w:t>4、木皮表面油漆 符合GB 18581-2020、GB/T 23999-2009检测依据，检测项涵盖但不限于：①在容器中搅拌后均匀无硬块；②有害物质限量，VOC含量、甲醛含量、总铅（Pb）含量（限色漆、腻子和醇酸清漆）、可溶性重金属含量（限色漆、腻子和醇酸清漆），镉（Cd）铬（Cr）、汞（Hg）、乙二醇醚及醚酯总和含量、烷基酚聚氧乙烯醚总和含量，均未检出。等2项符合检测标准。</w:t>
            </w:r>
          </w:p>
          <w:p>
            <w:pPr>
              <w:widowControl/>
              <w:jc w:val="left"/>
              <w:textAlignment w:val="center"/>
              <w:rPr>
                <w:rFonts w:ascii="宋体" w:hAnsi="宋体" w:eastAsia="宋体" w:cs="Times New Roman"/>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2</w:t>
            </w:r>
          </w:p>
        </w:tc>
        <w:tc>
          <w:tcPr>
            <w:tcW w:w="1319" w:type="dxa"/>
            <w:vAlign w:val="center"/>
          </w:tcPr>
          <w:p>
            <w:pPr>
              <w:pStyle w:val="7"/>
              <w:jc w:val="center"/>
              <w:rPr>
                <w:rFonts w:ascii="宋体" w:hAnsi="宋体" w:eastAsia="宋体" w:cs="Times New Roman"/>
                <w:sz w:val="24"/>
                <w:szCs w:val="24"/>
              </w:rPr>
            </w:pPr>
            <w:r>
              <w:rPr>
                <w:rFonts w:hint="eastAsia" w:ascii="宋体" w:hAnsi="宋体" w:eastAsia="宋体" w:cs="Times New Roman"/>
                <w:sz w:val="24"/>
                <w:szCs w:val="24"/>
              </w:rPr>
              <w:t>定制</w:t>
            </w:r>
          </w:p>
          <w:p>
            <w:pPr>
              <w:pStyle w:val="7"/>
              <w:jc w:val="center"/>
              <w:rPr>
                <w:rFonts w:ascii="宋体" w:hAnsi="宋体" w:eastAsia="宋体" w:cs="Times New Roman"/>
                <w:sz w:val="24"/>
                <w:szCs w:val="24"/>
              </w:rPr>
            </w:pPr>
            <w:r>
              <w:rPr>
                <w:rFonts w:hint="eastAsia" w:ascii="宋体" w:hAnsi="宋体" w:eastAsia="宋体" w:cs="Times New Roman"/>
                <w:sz w:val="24"/>
                <w:szCs w:val="24"/>
              </w:rPr>
              <w:t>书柜</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162175" cy="2257425"/>
                  <wp:effectExtent l="0" t="0" r="1905" b="13335"/>
                  <wp:docPr id="7" name="图片 7" descr="170536892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5368923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62175" cy="2257425"/>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 xml:space="preserve">尺寸： 33000mm* 600mm* 2000mm </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▲1、面漆板定制，现场制作。</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▲2、基材：采用≥15mm厚度的E0级实木颗粒板制作，符合GB/T 4897-2015；GB 18580-2017；GB/T 39600-2021；GB/T 1741-2020；JC/T 2039-2010；GB/T 35601-2017；GB 8624-2012检测依据，检测项涵盖但不限于：①理化性能，含水率3.0%~13.0%，其他物理力学性能静曲强度(MOR)≥20MPa，弹性模量(MOE)≥3100MPa；②甲醛释放量(1m³气候箱法)≤0.015mg/m³符合E0级甲醛释放量标准；③挥发性有机化合物(72h)苯、甲苯、二甲苯、总挥发性有机化合物(TVOC)均为未检出、④抗细菌性能：绿脓假单胞菌(绿脓杆菌）≥99%，嗜麦芽糖寡养单胞菌≥99%；⑤耐霉菌性：腊叶芽枝霉(多主枝孢霉）0级、大毛霉达到0级；⑥平板状建筑材料及制品的燃烧性能等级B1（B）级：燃烧增长速率≤120W/s,火焰横向蔓延未达到试样长翼边缘，600s的总放热量THR600s≤7.5MJ,60s内焰尖高度Fs≤150mm,60s内无燃烧滴落物引燃滤纸现象。等6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3、表面三聚氰胺浸渍纸 符合LY/T 1831-2009；GB/T 35601-2017检测依据，检测项涵盖但不限于：①甲醛释放量(1m气候法)未检出；②挥发性有机化合物(72h)未检出、③理化性能：定量偏差1%、水分≤1.5%、灰分≤25%、pH值≤7.5、纵向干抗张强度≥27N/15mm、纵向湿抗张强度≥8N/15mm、透气度(Gurley法)≤17s/100mL、平滑度15.4s、渗透性≤4s、耐热性1级、耐光色牢度(蓝色羊毛标准)≥8级、纵横向伸缩率：纵向0.5%，横向1.9%、浸胶量无偏差、挥发物含量7.2%、预固化度43%、④原纸外观质量要求，破损、污染、异物、死褶、尘埃点、色差、毛边、皱纹、硬质快、掉毛、掉粉、缺边、裂口、孔洞、卷芯变形、端面平整度、收卷松紧度等检测结果均为合格；等4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4、PVC封边条 符合QB/T 4463-2013检测依据，检测项涵盖但不限于：①理化性能，塑料封边条耐磨性磨30r后无露底现象、耐开裂性(耐龟裂性）≤1级、耐老化性无开裂；②塑料封边条有害物质限量：多溴联苯、多溴联苯醚、甲醛释放量、铅、镉、铬、汞、砷、钡、锑、硒、邻苯二甲酸酯(DBP、 BBP、DEHPDNOP、DINP和DIDP)的总量%、氯乙烯单体均为未检出。等2项符合检测标准。</w:t>
            </w:r>
          </w:p>
          <w:p>
            <w:pPr>
              <w:widowControl/>
              <w:jc w:val="left"/>
              <w:textAlignment w:val="center"/>
              <w:rPr>
                <w:rFonts w:ascii="宋体" w:hAnsi="宋体" w:eastAsia="宋体" w:cs="Times New Roman"/>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3</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藤椅沙发</w:t>
            </w:r>
            <w:r>
              <w:rPr>
                <w:rFonts w:hint="eastAsia" w:ascii="宋体" w:hAnsi="宋体" w:eastAsia="宋体" w:cs="Times New Roman"/>
                <w:sz w:val="24"/>
                <w:szCs w:val="24"/>
              </w:rPr>
              <w:br w:type="textWrapping"/>
            </w:r>
            <w:r>
              <w:rPr>
                <w:rFonts w:hint="eastAsia" w:ascii="宋体" w:hAnsi="宋体" w:eastAsia="宋体" w:cs="Times New Roman"/>
                <w:sz w:val="24"/>
                <w:szCs w:val="24"/>
              </w:rPr>
              <w:t>（1组：含1张藤制茶几4把藤椅及布艺椅垫、靠垫）</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143125" cy="2343150"/>
                  <wp:effectExtent l="0" t="0" r="5715" b="3810"/>
                  <wp:docPr id="6" name="图片 6" descr="17053699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5369944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43125" cy="2343150"/>
                          </a:xfrm>
                          <a:prstGeom prst="rect">
                            <a:avLst/>
                          </a:prstGeom>
                          <a:noFill/>
                          <a:ln>
                            <a:noFill/>
                          </a:ln>
                        </pic:spPr>
                      </pic:pic>
                    </a:graphicData>
                  </a:graphic>
                </wp:inline>
              </w:drawing>
            </w:r>
          </w:p>
          <w:p>
            <w:pPr>
              <w:pStyle w:val="8"/>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162175" cy="2114550"/>
                  <wp:effectExtent l="0" t="0" r="1905" b="3810"/>
                  <wp:docPr id="5" name="图片 5" descr="17053702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5370281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62175" cy="2114550"/>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藤椅尺寸：800mm*750m*900mm    茶几尺寸：700mm*700mm*600mm</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▲1、材质：天然滕竹工艺，藤椅除手工编制技艺精细、造型新颖美观外,藤椅材质优良。</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2、藤材表面不能起皱纹,不能用幼嫩的藤加工而成。</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3、采用的天然藤韧性好、强度高,不容易折断和腐蚀。</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4</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长条实木桌     (1组：含1张实木桌6张实木椅及布艺椅垫)</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200275" cy="1533525"/>
                  <wp:effectExtent l="0" t="0" r="9525" b="5715"/>
                  <wp:docPr id="4" name="图片 4" descr="170537181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53718142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00275" cy="1533525"/>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实木桌尺寸：2200mm*800mm*800mm  实木椅尺寸：540mm*430mm*720mm</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▲1、长条实木桌及实木椅为实木多层板，外层为环保聚酯漆。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▲2、基材ENF级实木多层板符合 GB18580-2017；GB/T 39600-2021；HJ 571-2010；GB/T 9846-2015；QB/T4371-2012；JC/T2039-2010；GB 8624-2012检验依据，检测项涵盖但不限于：①理化性能，弹性模量（横纹）≥4200MPa；②甲醛释放量（1m³气候箱法）≤0.02mg/m³符合ENF级甲醛释放量标准；③总挥发性有机化合物（TVOC）≤0.10mg/m²•h（72h)；④抗菌性能，金黄色葡萄球菌，抑菌率≥99.50%；⑤防霉菌性能等级0级；⑥平板状建筑材料及制品的燃烧性能等级B1（B）级：燃烧增长速率≤120W/s,火焰横向蔓延未达到试样长翼边缘，600s的总放热量THR600s≤7.5MJ,60s内焰尖高度Fs≤150mm,60s内无燃烧滴落物引燃滤纸现象</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▲3、基材表面：木皮符合GB/T 13010-2020；GB 18584-2001检验依据，检测项涵盖但不限于：①单板含水率8%~10%；②刨切单板和锯切单板外观质量，外观无活节、死节、孔洞、夹皮、树脂道、半活节、虫洞、变色、腐朽、裂缝、裂缝、毛刺、刀痕、锯痕、划痕；无边、角缺损；③有害物质甲醛释放量（9-11L干燥器法）未检出 。等3项符合检测标准。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4、木皮表面油漆 符合GB 18581-2020、GB/T 23999-2009检测依据，检测项涵盖但不限于：①在容器中搅拌后均匀无硬块；②有害物质限量，VOC含量、甲醛含量、总铅（Pb）含量（限色漆、腻子和醇酸清漆）、可溶性重金属含量（限色漆、腻子和醇酸清漆），镉（Cd）铬（Cr）、汞（Hg）、乙二醇醚及醚酯总和含量、烷基酚聚氧乙烯醚总和含量，均未检出。等2项符合检测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5</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茶水吧台（含人造大理石吧台面及不锈钢储物架、杯架）</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178685" cy="1360805"/>
                  <wp:effectExtent l="0" t="0" r="635" b="10795"/>
                  <wp:docPr id="3" name="图片 3" descr="170537278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5372788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78685" cy="1360805"/>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3000mm*800mm</w:t>
            </w:r>
          </w:p>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*1200mm</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▲1、欧松板打底，饰面板装饰，防火板制作吧台底，人造大理石盖面，标准不锈钢储物架、杯架。</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▲2、基材：E0级欧松板，符合GB/T11718-2009《装饰欧松板》； 防火板达到B1级别。</w:t>
            </w:r>
          </w:p>
          <w:p>
            <w:pPr>
              <w:pStyle w:val="8"/>
              <w:rPr>
                <w:rFonts w:ascii="宋体" w:hAnsi="宋体" w:eastAsia="宋体" w:cs="Times New Roman"/>
                <w:sz w:val="24"/>
                <w:szCs w:val="24"/>
              </w:rPr>
            </w:pPr>
            <w:r>
              <w:rPr>
                <w:rFonts w:hint="eastAsia" w:ascii="宋体" w:hAnsi="宋体" w:eastAsia="宋体" w:cs="Times New Roman"/>
                <w:sz w:val="24"/>
                <w:szCs w:val="24"/>
              </w:rPr>
              <w:t>3、人造大理石检测标准应符合SN/T0308-93《进出口人造大理石检验方法》。</w:t>
            </w:r>
          </w:p>
          <w:p>
            <w:pPr>
              <w:rPr>
                <w:rFonts w:ascii="宋体" w:hAnsi="宋体" w:eastAsia="宋体" w:cs="Times New Roman"/>
                <w:sz w:val="24"/>
                <w:szCs w:val="24"/>
              </w:rPr>
            </w:pPr>
            <w:r>
              <w:rPr>
                <w:rFonts w:hint="eastAsia" w:ascii="宋体" w:hAnsi="宋体" w:eastAsia="宋体" w:cs="Times New Roman"/>
                <w:sz w:val="24"/>
                <w:szCs w:val="24"/>
              </w:rPr>
              <w:t>4、不锈钢储物架及杯架检测标准应符合QB/T2139.4-1995《不锈钢厨房设备 储藏柜》。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6</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物品摆</w:t>
            </w:r>
          </w:p>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放柜</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257425" cy="1409700"/>
                  <wp:effectExtent l="0" t="0" r="13335" b="7620"/>
                  <wp:docPr id="2" name="图片 2" descr="170537278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5372788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57425" cy="1409700"/>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4500mm*400mm*2200mm （按需求加柜门及隔板）</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▲1、欧松板打底，饰面板装饰, 标准不锈钢储物架。</w:t>
            </w:r>
          </w:p>
          <w:p>
            <w:pPr>
              <w:pStyle w:val="8"/>
              <w:rPr>
                <w:rFonts w:ascii="宋体" w:hAnsi="宋体" w:eastAsia="宋体" w:cs="Times New Roman"/>
                <w:sz w:val="24"/>
                <w:szCs w:val="24"/>
              </w:rPr>
            </w:pPr>
            <w:r>
              <w:rPr>
                <w:rFonts w:hint="eastAsia" w:ascii="宋体" w:hAnsi="宋体" w:eastAsia="宋体" w:cs="Times New Roman"/>
                <w:sz w:val="24"/>
                <w:szCs w:val="24"/>
              </w:rPr>
              <w:t>▲2、基材：E0级欧松板，符合GB/T11718-2009《装饰欧松板》。</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3、表面三聚氰胺浸渍纸 符合LY/T 1831-2009；GB/T 35601-2017检测依据。</w:t>
            </w:r>
          </w:p>
          <w:p>
            <w:pPr>
              <w:pStyle w:val="8"/>
              <w:rPr>
                <w:rFonts w:ascii="宋体" w:hAnsi="宋体" w:eastAsia="宋体" w:cs="Times New Roman"/>
                <w:sz w:val="24"/>
                <w:szCs w:val="24"/>
              </w:rPr>
            </w:pPr>
            <w:r>
              <w:rPr>
                <w:rFonts w:hint="eastAsia" w:ascii="宋体" w:hAnsi="宋体" w:eastAsia="宋体" w:cs="Times New Roman"/>
                <w:sz w:val="24"/>
                <w:szCs w:val="24"/>
              </w:rPr>
              <w:t>4、PVC封边条 符合QB/T 4463-2013检测依据。</w:t>
            </w:r>
          </w:p>
          <w:p>
            <w:pPr>
              <w:rPr>
                <w:rFonts w:ascii="宋体" w:hAnsi="宋体" w:eastAsia="宋体" w:cs="Times New Roman"/>
                <w:sz w:val="24"/>
                <w:szCs w:val="24"/>
              </w:rPr>
            </w:pPr>
            <w:r>
              <w:rPr>
                <w:rFonts w:hint="eastAsia" w:ascii="宋体" w:hAnsi="宋体" w:eastAsia="宋体" w:cs="Times New Roman"/>
                <w:sz w:val="24"/>
                <w:szCs w:val="24"/>
              </w:rPr>
              <w:t>5、不锈钢储物架检测标准应符合QB/T2139.4-1995《不锈钢厨房设备 储藏柜》。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7</w:t>
            </w:r>
          </w:p>
        </w:tc>
        <w:tc>
          <w:tcPr>
            <w:tcW w:w="1319"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吧凳</w:t>
            </w:r>
          </w:p>
        </w:tc>
        <w:tc>
          <w:tcPr>
            <w:tcW w:w="3466"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drawing>
                <wp:inline distT="0" distB="0" distL="0" distR="0">
                  <wp:extent cx="2019300" cy="3409950"/>
                  <wp:effectExtent l="0" t="0" r="7620" b="3810"/>
                  <wp:docPr id="9" name="图片 9" descr="170554386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55438616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19300" cy="3409950"/>
                          </a:xfrm>
                          <a:prstGeom prst="rect">
                            <a:avLst/>
                          </a:prstGeom>
                          <a:noFill/>
                          <a:ln>
                            <a:noFill/>
                          </a:ln>
                        </pic:spPr>
                      </pic:pic>
                    </a:graphicData>
                  </a:graphic>
                </wp:inline>
              </w:drawing>
            </w:r>
          </w:p>
        </w:tc>
        <w:tc>
          <w:tcPr>
            <w:tcW w:w="1018" w:type="dxa"/>
            <w:vAlign w:val="center"/>
          </w:tcPr>
          <w:p>
            <w:pPr>
              <w:widowControl/>
              <w:jc w:val="center"/>
              <w:textAlignment w:val="center"/>
              <w:rPr>
                <w:rFonts w:ascii="宋体" w:hAnsi="宋体" w:eastAsia="宋体" w:cs="Times New Roman"/>
                <w:sz w:val="24"/>
                <w:szCs w:val="24"/>
              </w:rPr>
            </w:pPr>
            <w:r>
              <w:rPr>
                <w:rFonts w:hint="eastAsia" w:ascii="宋体" w:hAnsi="宋体" w:eastAsia="宋体" w:cs="Times New Roman"/>
                <w:sz w:val="24"/>
                <w:szCs w:val="24"/>
              </w:rPr>
              <w:t>400mm*400mm*1010mm(高度：椅高810mm，椅背高200mm)</w:t>
            </w:r>
          </w:p>
        </w:tc>
        <w:tc>
          <w:tcPr>
            <w:tcW w:w="2633" w:type="dxa"/>
            <w:vAlign w:val="center"/>
          </w:tcPr>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▲1、实木椅基材白蜡木符合GB/T 29894-2013；GB/T 18513-2001；GB/T 1927.4-2021；GB/T 1927.5-2021检测依据，检测项涵盖但不限于：①树种鉴别，导管和管孔、轴向薄壁组织、木纤维、木射线、树胶道、宏观特征均符合白蜡木特征描述；②木材含水率7.5%~9%；③气干密度；0.6g/cm³~0.7g/cm³。等3项符合检测标准。</w:t>
            </w:r>
          </w:p>
          <w:p>
            <w:pPr>
              <w:widowControl/>
              <w:jc w:val="left"/>
              <w:textAlignment w:val="center"/>
              <w:rPr>
                <w:rFonts w:ascii="宋体" w:hAnsi="宋体" w:eastAsia="宋体" w:cs="Times New Roman"/>
                <w:sz w:val="24"/>
                <w:szCs w:val="24"/>
              </w:rPr>
            </w:pPr>
            <w:r>
              <w:rPr>
                <w:rFonts w:hint="eastAsia" w:ascii="宋体" w:hAnsi="宋体" w:eastAsia="宋体" w:cs="Times New Roman"/>
                <w:sz w:val="24"/>
                <w:szCs w:val="24"/>
              </w:rPr>
              <w:t>2、实木基材表面油漆 符合GB 18581-2020、GB/T 23999-2009检测依据，检测项涵盖但不限于：①在容器中搅拌后均匀无硬块；②有害物质限量，VOC含量、甲醛含量、总铅（Pb）含量（限色漆、腻子和醇酸清漆）、可溶性重金属含量（限色漆、腻子和醇酸清漆），镉（Cd）铬（Cr）、汞（Hg）、乙二醇醚及醚酯总和含量、烷基酚聚氧乙烯醚总和含量，均未检出等2项符合检测标准。</w:t>
            </w:r>
          </w:p>
        </w:tc>
      </w:tr>
    </w:tbl>
    <w:p>
      <w:pPr>
        <w:rPr>
          <w:lang w:val="zh-CN"/>
        </w:rPr>
      </w:pPr>
    </w:p>
    <w:p>
      <w:pPr>
        <w:spacing w:line="360" w:lineRule="auto"/>
        <w:jc w:val="left"/>
        <w:outlineLvl w:val="1"/>
        <w:rPr>
          <w:rFonts w:ascii="宋体" w:hAnsi="宋体" w:eastAsia="宋体" w:cs="仿宋"/>
          <w:b/>
          <w:bCs/>
          <w:sz w:val="28"/>
          <w:szCs w:val="24"/>
          <w:lang w:val="zh-CN"/>
        </w:rPr>
      </w:pPr>
      <w:r>
        <w:rPr>
          <w:rFonts w:hint="eastAsia" w:ascii="宋体" w:hAnsi="宋体" w:eastAsia="宋体" w:cs="仿宋"/>
          <w:b/>
          <w:bCs/>
          <w:sz w:val="28"/>
          <w:szCs w:val="24"/>
        </w:rPr>
        <w:t>三、服务要求</w:t>
      </w:r>
      <w:r>
        <w:rPr>
          <w:rFonts w:hint="eastAsia" w:ascii="宋体" w:hAnsi="宋体" w:eastAsia="宋体" w:cs="仿宋"/>
          <w:b/>
          <w:bCs/>
          <w:sz w:val="28"/>
          <w:szCs w:val="24"/>
          <w:lang w:val="zh-CN"/>
        </w:rPr>
        <w:t>（实质性要求）</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（1）质保期：12个月，质保期从合同整体验收合格签署验收报告之日算起，期间所产生的维修费、部件费、人工费各项费用均由中标人自行承担。（提供承诺函）</w:t>
      </w:r>
    </w:p>
    <w:p>
      <w:pPr>
        <w:spacing w:line="360" w:lineRule="auto"/>
        <w:ind w:left="480"/>
        <w:jc w:val="left"/>
        <w:rPr>
          <w:rFonts w:ascii="宋体" w:hAnsi="宋体" w:eastAsia="宋体" w:cs="Times New Roman"/>
          <w:sz w:val="24"/>
          <w:szCs w:val="24"/>
        </w:rPr>
      </w:pPr>
      <w:r>
        <w:rPr>
          <w:rFonts w:hint="eastAsia" w:ascii="宋体" w:hAnsi="宋体" w:eastAsia="宋体" w:cs="Times New Roman"/>
          <w:sz w:val="24"/>
          <w:szCs w:val="24"/>
        </w:rPr>
        <w:t>（2）中标人应具备可靠的服务能力，具有固定的维修点及备品备件仓库，具备专职服务工程师,并承诺提供终身售后。</w:t>
      </w:r>
    </w:p>
    <w:p>
      <w:pPr>
        <w:spacing w:line="360" w:lineRule="auto"/>
        <w:jc w:val="left"/>
        <w:outlineLvl w:val="1"/>
        <w:rPr>
          <w:rFonts w:ascii="宋体" w:hAnsi="宋体" w:eastAsia="宋体" w:cs="仿宋"/>
          <w:b/>
          <w:bCs/>
          <w:sz w:val="28"/>
          <w:szCs w:val="24"/>
          <w:lang w:val="zh-CN"/>
        </w:rPr>
      </w:pPr>
    </w:p>
    <w:p>
      <w:pPr>
        <w:spacing w:line="360" w:lineRule="auto"/>
        <w:jc w:val="left"/>
        <w:outlineLvl w:val="1"/>
        <w:rPr>
          <w:rFonts w:ascii="宋体" w:hAnsi="宋体" w:eastAsia="宋体" w:cs="仿宋"/>
          <w:b/>
          <w:bCs/>
          <w:sz w:val="28"/>
          <w:szCs w:val="24"/>
          <w:lang w:val="zh-CN"/>
        </w:rPr>
      </w:pPr>
      <w:r>
        <w:rPr>
          <w:rFonts w:hint="eastAsia" w:ascii="宋体" w:hAnsi="宋体" w:eastAsia="宋体" w:cs="仿宋"/>
          <w:b/>
          <w:bCs/>
          <w:sz w:val="28"/>
          <w:szCs w:val="24"/>
          <w:lang w:val="zh-CN"/>
        </w:rPr>
        <w:t>四、商务要求（实质性要求）</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（1）交付（实施）的时间（期限）：30天内完成供货、安装、调试并达到合同约定的技术要求。</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（2）交付（实施）的地点（范围）：四川铁道职业学院</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付款条件（进度和方式）：若中标后、合同签订前不存在质疑、投诉、举报或不存在技术指标有争议的情况下，设备全部到货并安装调试完成，经用户全部验收合格并配合甲方办理资产入库手续后支付合同全款；若中标后、合同签订前存在质疑、投诉、举报或者对投标产品技术指标有争议的情况下，则需在合同整体验收合格并配合甲方办理资产入库手续后15日内一次性支付100％款项。</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（4）履约验收：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1）验收组织方式：自行验收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2）是否邀请本项目的其他供应商：否</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3）是否邀请专家：否</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4）是否邀请服务对象：否</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5）履约验收程序：一次性验收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6）履约验收时间：</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供应商提出验收申请之日起10个日历日内组织验收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7）验收组织的其他事项：合同约定组织验收。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8）技术履约验收内容：按合同约定的技术条款进行验收。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9）商务履约验收内容：按合同约定的商务条款进行验收。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10）履约验收标准：合同约定的相关条款进行验收。</w:t>
      </w:r>
    </w:p>
    <w:p>
      <w:pPr>
        <w:pStyle w:val="8"/>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11）履约验收其他事项：合同约定处理。</w:t>
      </w:r>
    </w:p>
    <w:p>
      <w:pPr>
        <w:spacing w:line="360" w:lineRule="auto"/>
        <w:jc w:val="left"/>
        <w:outlineLvl w:val="1"/>
        <w:rPr>
          <w:rFonts w:ascii="宋体" w:hAnsi="宋体" w:eastAsia="宋体" w:cs="仿宋"/>
          <w:b/>
          <w:bCs/>
          <w:sz w:val="28"/>
          <w:szCs w:val="24"/>
          <w:lang w:val="zh-CN"/>
        </w:rPr>
      </w:pPr>
    </w:p>
    <w:p>
      <w:pPr>
        <w:rPr>
          <w:rFonts w:ascii="宋体" w:hAnsi="宋体" w:eastAsia="宋体"/>
          <w:color w:val="000000"/>
          <w:sz w:val="36"/>
          <w:szCs w:val="36"/>
        </w:rPr>
      </w:pPr>
      <w:r>
        <w:rPr>
          <w:rFonts w:hint="eastAsia" w:ascii="宋体" w:hAnsi="宋体" w:eastAsia="宋体"/>
          <w:color w:val="000000"/>
          <w:sz w:val="36"/>
          <w:szCs w:val="36"/>
        </w:rPr>
        <w:br w:type="page"/>
      </w:r>
    </w:p>
    <w:p>
      <w:pPr>
        <w:pStyle w:val="2"/>
        <w:spacing w:line="400" w:lineRule="exact"/>
        <w:ind w:firstLine="2168" w:firstLineChars="600"/>
        <w:rPr>
          <w:rFonts w:ascii="宋体" w:hAnsi="宋体" w:eastAsia="宋体"/>
          <w:color w:val="000000"/>
          <w:sz w:val="36"/>
          <w:szCs w:val="36"/>
        </w:rPr>
      </w:pPr>
      <w:r>
        <w:rPr>
          <w:rFonts w:hint="eastAsia" w:ascii="宋体" w:hAnsi="宋体" w:eastAsia="宋体"/>
          <w:color w:val="000000"/>
          <w:sz w:val="36"/>
          <w:szCs w:val="36"/>
        </w:rPr>
        <w:t>第五章 比选评审办法</w:t>
      </w:r>
      <w:bookmarkEnd w:id="26"/>
    </w:p>
    <w:p>
      <w:pPr>
        <w:spacing w:line="360" w:lineRule="auto"/>
        <w:ind w:firstLine="3373" w:firstLineChars="1200"/>
        <w:outlineLvl w:val="1"/>
        <w:rPr>
          <w:rFonts w:ascii="宋体" w:hAnsi="宋体" w:eastAsia="宋体" w:cs="Times New Roman"/>
          <w:b/>
          <w:sz w:val="28"/>
          <w:szCs w:val="28"/>
        </w:rPr>
      </w:pPr>
      <w:r>
        <w:rPr>
          <w:rFonts w:hint="eastAsia" w:ascii="宋体" w:hAnsi="宋体" w:eastAsia="宋体" w:cs="Times New Roman"/>
          <w:b/>
          <w:sz w:val="28"/>
          <w:szCs w:val="28"/>
        </w:rPr>
        <w:t>一、总则</w:t>
      </w:r>
    </w:p>
    <w:p>
      <w:pPr>
        <w:spacing w:line="360" w:lineRule="auto"/>
        <w:ind w:firstLine="470" w:firstLineChars="196"/>
        <w:rPr>
          <w:rFonts w:ascii="宋体" w:hAnsi="宋体" w:eastAsia="宋体"/>
          <w:sz w:val="24"/>
          <w:szCs w:val="24"/>
        </w:rPr>
      </w:pPr>
      <w:r>
        <w:rPr>
          <w:rFonts w:hint="eastAsia" w:ascii="宋体" w:hAnsi="宋体" w:eastAsia="宋体"/>
          <w:sz w:val="24"/>
          <w:szCs w:val="24"/>
        </w:rPr>
        <w:t>1.比选人将根据比选项目特点组建评审委员会，采取综合评分法。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2.比选评审工作应遵循公平、公正、科学及择优的原则，并以相同的比选评审程序和标准对待所有的申请人。</w:t>
      </w:r>
    </w:p>
    <w:p>
      <w:pPr>
        <w:spacing w:line="360" w:lineRule="auto"/>
        <w:ind w:firstLine="470" w:firstLineChars="196"/>
        <w:rPr>
          <w:rFonts w:ascii="宋体" w:hAnsi="宋体" w:eastAsia="宋体"/>
          <w:sz w:val="24"/>
          <w:szCs w:val="24"/>
        </w:rPr>
      </w:pPr>
      <w:r>
        <w:rPr>
          <w:rFonts w:hint="eastAsia" w:ascii="宋体" w:hAnsi="宋体" w:eastAsia="宋体"/>
          <w:sz w:val="24"/>
          <w:szCs w:val="24"/>
        </w:rPr>
        <w:t>3.评审委员会按照比选文件规定的评审方法和标准进行评审，并独立履行下列职责：</w:t>
      </w:r>
    </w:p>
    <w:p>
      <w:pPr>
        <w:spacing w:line="360" w:lineRule="auto"/>
        <w:ind w:firstLine="470" w:firstLineChars="196"/>
        <w:rPr>
          <w:rFonts w:ascii="宋体" w:hAnsi="宋体" w:eastAsia="宋体"/>
          <w:sz w:val="24"/>
          <w:szCs w:val="24"/>
        </w:rPr>
      </w:pPr>
      <w:r>
        <w:rPr>
          <w:rFonts w:hint="eastAsia" w:ascii="宋体" w:hAnsi="宋体" w:eastAsia="宋体"/>
          <w:sz w:val="24"/>
          <w:szCs w:val="24"/>
        </w:rPr>
        <w:t>(1)审查比选申请文件是否符合比选文件要求，并作出评价；</w:t>
      </w:r>
    </w:p>
    <w:p>
      <w:pPr>
        <w:spacing w:line="360" w:lineRule="auto"/>
        <w:ind w:firstLine="470" w:firstLineChars="196"/>
        <w:rPr>
          <w:rFonts w:ascii="宋体" w:hAnsi="宋体" w:eastAsia="宋体"/>
          <w:sz w:val="24"/>
          <w:szCs w:val="24"/>
        </w:rPr>
      </w:pPr>
      <w:r>
        <w:rPr>
          <w:rFonts w:hint="eastAsia" w:ascii="宋体" w:hAnsi="宋体" w:eastAsia="宋体"/>
          <w:sz w:val="24"/>
          <w:szCs w:val="24"/>
        </w:rPr>
        <w:t>(2)要求参加申请人对比选申请文件有关事项作出解释或者澄清；</w:t>
      </w:r>
    </w:p>
    <w:p>
      <w:pPr>
        <w:spacing w:line="360" w:lineRule="auto"/>
        <w:ind w:firstLine="470" w:firstLineChars="196"/>
        <w:rPr>
          <w:rFonts w:ascii="宋体" w:hAnsi="宋体" w:eastAsia="宋体"/>
          <w:sz w:val="24"/>
          <w:szCs w:val="24"/>
        </w:rPr>
      </w:pPr>
      <w:r>
        <w:rPr>
          <w:rFonts w:hint="eastAsia" w:ascii="宋体" w:hAnsi="宋体" w:eastAsia="宋体"/>
          <w:sz w:val="24"/>
          <w:szCs w:val="24"/>
        </w:rPr>
        <w:t>(3)推荐中选候选人名单</w:t>
      </w:r>
      <w:bookmarkStart w:id="27" w:name="_Toc217446098"/>
      <w:r>
        <w:rPr>
          <w:rFonts w:hint="eastAsia" w:ascii="宋体" w:hAnsi="宋体" w:eastAsia="宋体"/>
          <w:sz w:val="24"/>
          <w:szCs w:val="24"/>
        </w:rPr>
        <w:t>。</w:t>
      </w:r>
    </w:p>
    <w:p>
      <w:pPr>
        <w:spacing w:line="360" w:lineRule="auto"/>
        <w:ind w:firstLine="3092" w:firstLineChars="1100"/>
        <w:outlineLvl w:val="1"/>
        <w:rPr>
          <w:rFonts w:ascii="宋体" w:hAnsi="宋体" w:eastAsia="宋体" w:cs="Times New Roman"/>
          <w:b/>
          <w:sz w:val="28"/>
          <w:szCs w:val="28"/>
        </w:rPr>
      </w:pPr>
      <w:r>
        <w:rPr>
          <w:rFonts w:hint="eastAsia" w:ascii="宋体" w:hAnsi="宋体" w:eastAsia="宋体" w:cs="Times New Roman"/>
          <w:b/>
          <w:sz w:val="28"/>
          <w:szCs w:val="28"/>
        </w:rPr>
        <w:t>二、比选评审</w:t>
      </w:r>
      <w:bookmarkEnd w:id="27"/>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1.资格性检查。</w:t>
      </w:r>
      <w:r>
        <w:rPr>
          <w:rFonts w:hint="eastAsia" w:ascii="宋体" w:hAnsi="宋体" w:eastAsia="宋体"/>
          <w:sz w:val="24"/>
          <w:szCs w:val="24"/>
        </w:rPr>
        <w:t>根据比选文件的规定，对比选申请文件中的资格证明等进行审查，以确定申请人是否具备比选资格。</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2.符合性检查。</w:t>
      </w:r>
      <w:r>
        <w:rPr>
          <w:rFonts w:hint="eastAsia" w:ascii="宋体" w:hAnsi="宋体" w:eastAsia="宋体"/>
          <w:sz w:val="24"/>
          <w:szCs w:val="24"/>
        </w:rPr>
        <w:t>根据比选文件的规定，从比选申请文件的所有实质性要求进行审查，以确定是否对比选文件的实质性要求作出响应。</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3.澄清有关问题</w:t>
      </w:r>
      <w:r>
        <w:rPr>
          <w:rFonts w:hint="eastAsia" w:ascii="宋体" w:hAnsi="宋体" w:eastAsia="宋体"/>
          <w:sz w:val="24"/>
          <w:szCs w:val="24"/>
        </w:rPr>
        <w:t>。比选评审委员会可要求申请人对其比选申请文件中非实质性的有关问题进行澄清、说明或者补正。有关澄清、说明或者补正的要求和答复应以书面形式提交。申请人的澄清、说明或者补正不得超出比选申请文件的范围或者改变比选申请文件的实质性内容。</w:t>
      </w:r>
    </w:p>
    <w:p>
      <w:pPr>
        <w:spacing w:line="360" w:lineRule="auto"/>
        <w:ind w:firstLine="472" w:firstLineChars="196"/>
        <w:rPr>
          <w:rFonts w:ascii="宋体" w:hAnsi="宋体" w:eastAsia="宋体"/>
        </w:rPr>
      </w:pPr>
      <w:r>
        <w:rPr>
          <w:rFonts w:hint="eastAsia" w:ascii="宋体" w:hAnsi="宋体" w:eastAsia="宋体"/>
          <w:b/>
          <w:bCs/>
          <w:sz w:val="24"/>
          <w:szCs w:val="24"/>
        </w:rPr>
        <w:t>4.比较与评价</w:t>
      </w:r>
      <w:r>
        <w:rPr>
          <w:rFonts w:hint="eastAsia" w:ascii="宋体" w:hAnsi="宋体" w:eastAsia="宋体"/>
          <w:sz w:val="24"/>
          <w:szCs w:val="24"/>
        </w:rPr>
        <w:t>。按比选文件中规定的比选评审方法和标准，对资格性检查和符合性检查合格的比选申请文件按照以下综合评分表进行综合比较与评价。</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5.推荐中选候选人名单。</w:t>
      </w:r>
      <w:r>
        <w:rPr>
          <w:rFonts w:hint="eastAsia" w:ascii="宋体" w:hAnsi="宋体" w:eastAsia="宋体"/>
          <w:sz w:val="24"/>
          <w:szCs w:val="24"/>
        </w:rPr>
        <w:t>中选候选人数量应当根据采购需要确定，但必须按顺序排列中选候选人。</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6.编写比选评审报告。</w:t>
      </w:r>
      <w:r>
        <w:rPr>
          <w:rFonts w:hint="eastAsia" w:ascii="宋体" w:hAnsi="宋体" w:eastAsia="宋体"/>
          <w:sz w:val="24"/>
          <w:szCs w:val="24"/>
        </w:rPr>
        <w:t>比选评审报告是比选评审委员会根据全体比选评审成员签字的原始比选评审记录和比选评审结果编写的报告。</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7.中选。</w:t>
      </w:r>
      <w:r>
        <w:rPr>
          <w:rFonts w:hint="eastAsia" w:ascii="宋体" w:hAnsi="宋体" w:eastAsia="宋体"/>
          <w:sz w:val="24"/>
          <w:szCs w:val="24"/>
        </w:rPr>
        <w:t>比选人根据中选候选人名单，原则上选择综合得分最高的申请人为中选人，若遇到特殊情况比选人可自主根据中选候选人名单确定中选人。</w:t>
      </w:r>
    </w:p>
    <w:p>
      <w:pPr>
        <w:spacing w:line="360" w:lineRule="auto"/>
        <w:ind w:firstLine="705" w:firstLineChars="196"/>
        <w:rPr>
          <w:rFonts w:ascii="宋体" w:hAnsi="宋体" w:eastAsia="宋体"/>
          <w:bCs/>
          <w:color w:val="000000"/>
          <w:sz w:val="36"/>
          <w:szCs w:val="36"/>
        </w:rPr>
      </w:pPr>
    </w:p>
    <w:p>
      <w:pPr>
        <w:spacing w:line="360" w:lineRule="auto"/>
        <w:ind w:firstLine="470" w:firstLineChars="196"/>
        <w:rPr>
          <w:rFonts w:ascii="宋体" w:hAnsi="宋体" w:eastAsia="宋体"/>
          <w:sz w:val="24"/>
          <w:szCs w:val="24"/>
        </w:rPr>
      </w:pPr>
      <w:r>
        <w:rPr>
          <w:rFonts w:hint="eastAsia" w:ascii="宋体" w:hAnsi="宋体" w:eastAsia="宋体"/>
          <w:sz w:val="24"/>
          <w:szCs w:val="24"/>
        </w:rPr>
        <w:t>一、比选评审办法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本次比选采用综合评分法。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二、评分办法说明 </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对各申请文件进行详细评审打分，满分为 100 分。各申请人所有评价指标得分之和为该申请人的综合得分。详细评分标准如下表： </w:t>
      </w:r>
    </w:p>
    <w:tbl>
      <w:tblPr>
        <w:tblStyle w:val="20"/>
        <w:tblpPr w:leftFromText="180" w:rightFromText="180" w:vertAnchor="text" w:horzAnchor="page" w:tblpX="1550" w:tblpY="608"/>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41"/>
        <w:gridCol w:w="841"/>
        <w:gridCol w:w="582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46" w:type="dxa"/>
            <w:vAlign w:val="center"/>
          </w:tcPr>
          <w:p>
            <w:pPr>
              <w:pStyle w:val="8"/>
              <w:spacing w:line="360" w:lineRule="auto"/>
              <w:jc w:val="center"/>
              <w:rPr>
                <w:rFonts w:ascii="宋体" w:hAnsi="宋体" w:eastAsia="宋体"/>
                <w:sz w:val="24"/>
                <w:szCs w:val="24"/>
              </w:rPr>
            </w:pPr>
            <w:r>
              <w:rPr>
                <w:rFonts w:hint="eastAsia" w:ascii="宋体" w:hAnsi="宋体" w:eastAsia="宋体"/>
                <w:sz w:val="24"/>
                <w:szCs w:val="24"/>
              </w:rPr>
              <w:t>序号</w:t>
            </w:r>
          </w:p>
        </w:tc>
        <w:tc>
          <w:tcPr>
            <w:tcW w:w="1341" w:type="dxa"/>
            <w:vAlign w:val="center"/>
          </w:tcPr>
          <w:p>
            <w:pPr>
              <w:pStyle w:val="8"/>
              <w:spacing w:line="360" w:lineRule="auto"/>
              <w:jc w:val="center"/>
              <w:rPr>
                <w:rFonts w:ascii="宋体" w:hAnsi="宋体" w:eastAsia="宋体"/>
                <w:sz w:val="24"/>
                <w:szCs w:val="24"/>
              </w:rPr>
            </w:pPr>
            <w:r>
              <w:rPr>
                <w:rFonts w:hint="eastAsia" w:ascii="宋体" w:hAnsi="宋体" w:eastAsia="宋体"/>
                <w:sz w:val="24"/>
                <w:szCs w:val="24"/>
              </w:rPr>
              <w:t>评分因素</w:t>
            </w:r>
          </w:p>
        </w:tc>
        <w:tc>
          <w:tcPr>
            <w:tcW w:w="841" w:type="dxa"/>
            <w:vAlign w:val="center"/>
          </w:tcPr>
          <w:p>
            <w:pPr>
              <w:pStyle w:val="8"/>
              <w:spacing w:line="360" w:lineRule="auto"/>
              <w:jc w:val="center"/>
              <w:rPr>
                <w:rFonts w:ascii="宋体" w:hAnsi="宋体" w:eastAsia="宋体"/>
                <w:sz w:val="24"/>
                <w:szCs w:val="24"/>
              </w:rPr>
            </w:pPr>
            <w:r>
              <w:rPr>
                <w:rFonts w:hint="eastAsia" w:ascii="宋体" w:hAnsi="宋体" w:eastAsia="宋体"/>
                <w:sz w:val="24"/>
                <w:szCs w:val="24"/>
              </w:rPr>
              <w:t>分值</w:t>
            </w:r>
          </w:p>
        </w:tc>
        <w:tc>
          <w:tcPr>
            <w:tcW w:w="5827" w:type="dxa"/>
            <w:vAlign w:val="center"/>
          </w:tcPr>
          <w:p>
            <w:pPr>
              <w:pStyle w:val="8"/>
              <w:spacing w:line="360" w:lineRule="auto"/>
              <w:ind w:firstLine="1680" w:firstLineChars="700"/>
              <w:rPr>
                <w:rFonts w:ascii="宋体" w:hAnsi="宋体" w:eastAsia="宋体"/>
                <w:sz w:val="24"/>
                <w:szCs w:val="24"/>
              </w:rPr>
            </w:pPr>
            <w:r>
              <w:rPr>
                <w:rFonts w:hint="eastAsia" w:ascii="宋体" w:hAnsi="宋体" w:eastAsia="宋体"/>
                <w:sz w:val="24"/>
                <w:szCs w:val="24"/>
              </w:rPr>
              <w:t>评分标准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46" w:type="dxa"/>
            <w:vAlign w:val="center"/>
          </w:tcPr>
          <w:p>
            <w:pPr>
              <w:pStyle w:val="8"/>
              <w:jc w:val="center"/>
              <w:rPr>
                <w:rFonts w:ascii="宋体" w:hAnsi="宋体" w:eastAsia="宋体"/>
                <w:sz w:val="24"/>
                <w:szCs w:val="24"/>
              </w:rPr>
            </w:pPr>
            <w:r>
              <w:rPr>
                <w:rFonts w:hint="eastAsia" w:ascii="宋体" w:hAnsi="宋体" w:eastAsia="宋体"/>
                <w:sz w:val="24"/>
                <w:szCs w:val="24"/>
              </w:rPr>
              <w:t>1</w:t>
            </w:r>
          </w:p>
        </w:tc>
        <w:tc>
          <w:tcPr>
            <w:tcW w:w="1341" w:type="dxa"/>
            <w:vAlign w:val="center"/>
          </w:tcPr>
          <w:p>
            <w:pPr>
              <w:pStyle w:val="8"/>
              <w:ind w:firstLine="240" w:firstLineChars="100"/>
              <w:rPr>
                <w:rFonts w:ascii="宋体" w:hAnsi="宋体" w:eastAsia="宋体"/>
                <w:sz w:val="24"/>
                <w:szCs w:val="24"/>
              </w:rPr>
            </w:pPr>
            <w:r>
              <w:rPr>
                <w:rFonts w:hint="eastAsia" w:ascii="宋体" w:hAnsi="宋体" w:eastAsia="宋体"/>
                <w:sz w:val="24"/>
                <w:szCs w:val="24"/>
              </w:rPr>
              <w:t>报价</w:t>
            </w:r>
          </w:p>
        </w:tc>
        <w:tc>
          <w:tcPr>
            <w:tcW w:w="841" w:type="dxa"/>
            <w:vAlign w:val="center"/>
          </w:tcPr>
          <w:p>
            <w:pPr>
              <w:pStyle w:val="8"/>
              <w:jc w:val="center"/>
              <w:rPr>
                <w:rFonts w:ascii="宋体" w:hAnsi="宋体" w:eastAsia="宋体"/>
                <w:sz w:val="24"/>
                <w:szCs w:val="24"/>
              </w:rPr>
            </w:pPr>
            <w:r>
              <w:rPr>
                <w:rFonts w:hint="eastAsia" w:ascii="宋体" w:hAnsi="宋体" w:eastAsia="宋体"/>
                <w:sz w:val="24"/>
                <w:szCs w:val="24"/>
              </w:rPr>
              <w:t>40</w:t>
            </w:r>
          </w:p>
        </w:tc>
        <w:tc>
          <w:tcPr>
            <w:tcW w:w="5827" w:type="dxa"/>
            <w:vAlign w:val="center"/>
          </w:tcPr>
          <w:p>
            <w:pPr>
              <w:pStyle w:val="8"/>
              <w:rPr>
                <w:rFonts w:ascii="宋体" w:hAnsi="宋体" w:eastAsia="宋体"/>
                <w:sz w:val="24"/>
                <w:szCs w:val="24"/>
              </w:rPr>
            </w:pPr>
            <w:r>
              <w:rPr>
                <w:rFonts w:hint="eastAsia" w:ascii="宋体" w:hAnsi="宋体" w:eastAsia="宋体"/>
                <w:sz w:val="24"/>
                <w:szCs w:val="24"/>
              </w:rPr>
              <w:t>1.经评标委员会评审，通过资格性和符合性审查，且投标报价最低的投标人的投标报价作为评标基准价.</w:t>
            </w:r>
          </w:p>
          <w:p>
            <w:pPr>
              <w:pStyle w:val="8"/>
              <w:rPr>
                <w:rFonts w:ascii="宋体" w:hAnsi="宋体" w:eastAsia="宋体"/>
                <w:sz w:val="24"/>
                <w:szCs w:val="24"/>
              </w:rPr>
            </w:pPr>
            <w:r>
              <w:rPr>
                <w:rFonts w:hint="eastAsia" w:ascii="宋体" w:hAnsi="宋体" w:eastAsia="宋体"/>
                <w:sz w:val="24"/>
                <w:szCs w:val="24"/>
              </w:rPr>
              <w:t>2.投标报价得分=(评标基准价／投标报价)×40。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46" w:type="dxa"/>
            <w:vAlign w:val="center"/>
          </w:tcPr>
          <w:p>
            <w:pPr>
              <w:pStyle w:val="8"/>
              <w:jc w:val="center"/>
              <w:rPr>
                <w:rFonts w:ascii="宋体" w:hAnsi="宋体" w:eastAsia="宋体"/>
                <w:sz w:val="24"/>
                <w:szCs w:val="24"/>
              </w:rPr>
            </w:pPr>
            <w:r>
              <w:rPr>
                <w:rFonts w:hint="eastAsia" w:ascii="宋体" w:hAnsi="宋体" w:eastAsia="宋体"/>
                <w:sz w:val="24"/>
                <w:szCs w:val="24"/>
              </w:rPr>
              <w:t>2</w:t>
            </w:r>
          </w:p>
        </w:tc>
        <w:tc>
          <w:tcPr>
            <w:tcW w:w="1341" w:type="dxa"/>
            <w:vAlign w:val="center"/>
          </w:tcPr>
          <w:p>
            <w:pPr>
              <w:pStyle w:val="8"/>
              <w:jc w:val="center"/>
              <w:rPr>
                <w:rFonts w:ascii="宋体" w:hAnsi="宋体" w:eastAsia="宋体"/>
                <w:sz w:val="24"/>
                <w:szCs w:val="24"/>
              </w:rPr>
            </w:pPr>
            <w:r>
              <w:rPr>
                <w:rFonts w:hint="eastAsia" w:ascii="宋体" w:hAnsi="宋体" w:eastAsia="宋体"/>
                <w:sz w:val="24"/>
                <w:szCs w:val="24"/>
              </w:rPr>
              <w:t>技术参数要求</w:t>
            </w:r>
          </w:p>
        </w:tc>
        <w:tc>
          <w:tcPr>
            <w:tcW w:w="841" w:type="dxa"/>
            <w:vAlign w:val="center"/>
          </w:tcPr>
          <w:p>
            <w:pPr>
              <w:pStyle w:val="8"/>
              <w:jc w:val="center"/>
              <w:rPr>
                <w:rFonts w:ascii="宋体" w:hAnsi="宋体" w:eastAsia="宋体"/>
                <w:sz w:val="24"/>
                <w:szCs w:val="24"/>
              </w:rPr>
            </w:pPr>
            <w:r>
              <w:rPr>
                <w:rFonts w:hint="eastAsia" w:ascii="宋体" w:hAnsi="宋体" w:eastAsia="宋体"/>
                <w:sz w:val="24"/>
                <w:szCs w:val="24"/>
              </w:rPr>
              <w:t>25</w:t>
            </w:r>
          </w:p>
        </w:tc>
        <w:tc>
          <w:tcPr>
            <w:tcW w:w="5827" w:type="dxa"/>
            <w:vAlign w:val="center"/>
          </w:tcPr>
          <w:p>
            <w:pPr>
              <w:pStyle w:val="8"/>
              <w:rPr>
                <w:rFonts w:ascii="宋体" w:hAnsi="宋体" w:eastAsia="宋体"/>
                <w:sz w:val="24"/>
                <w:szCs w:val="24"/>
              </w:rPr>
            </w:pPr>
            <w:r>
              <w:rPr>
                <w:rFonts w:hint="eastAsia" w:ascii="宋体" w:hAnsi="宋体" w:eastAsia="宋体"/>
                <w:sz w:val="24"/>
                <w:szCs w:val="24"/>
              </w:rPr>
              <w:t>1.完全符合招标文件 “技术参数”没有负偏离的得25分；招标文件中未标注“▲”的一般参数共14项，有一项负偏离或不满足的，扣0.5分， “技术参数”中标注“▲”的条款共18项，有一项负偏离或不满足的，扣1分；本项分值扣完为止。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46" w:type="dxa"/>
            <w:vAlign w:val="center"/>
          </w:tcPr>
          <w:p>
            <w:pPr>
              <w:pStyle w:val="8"/>
              <w:jc w:val="center"/>
              <w:rPr>
                <w:rFonts w:ascii="宋体" w:hAnsi="宋体" w:eastAsia="宋体"/>
                <w:sz w:val="24"/>
                <w:szCs w:val="24"/>
              </w:rPr>
            </w:pPr>
            <w:r>
              <w:rPr>
                <w:rFonts w:hint="eastAsia" w:ascii="宋体" w:hAnsi="宋体" w:eastAsia="宋体"/>
                <w:sz w:val="24"/>
                <w:szCs w:val="24"/>
              </w:rPr>
              <w:t>3</w:t>
            </w:r>
          </w:p>
        </w:tc>
        <w:tc>
          <w:tcPr>
            <w:tcW w:w="1341" w:type="dxa"/>
            <w:vAlign w:val="center"/>
          </w:tcPr>
          <w:p>
            <w:pPr>
              <w:pStyle w:val="8"/>
              <w:jc w:val="center"/>
              <w:rPr>
                <w:rFonts w:ascii="宋体" w:hAnsi="宋体" w:eastAsia="宋体"/>
                <w:sz w:val="24"/>
                <w:szCs w:val="24"/>
              </w:rPr>
            </w:pPr>
            <w:r>
              <w:rPr>
                <w:rFonts w:hint="eastAsia" w:ascii="宋体" w:hAnsi="宋体" w:eastAsia="宋体"/>
                <w:sz w:val="24"/>
                <w:szCs w:val="24"/>
              </w:rPr>
              <w:t>实施方案</w:t>
            </w:r>
          </w:p>
        </w:tc>
        <w:tc>
          <w:tcPr>
            <w:tcW w:w="841" w:type="dxa"/>
            <w:vAlign w:val="center"/>
          </w:tcPr>
          <w:p>
            <w:pPr>
              <w:pStyle w:val="8"/>
              <w:jc w:val="center"/>
              <w:rPr>
                <w:rFonts w:ascii="宋体" w:hAnsi="宋体" w:eastAsia="宋体"/>
                <w:sz w:val="24"/>
                <w:szCs w:val="24"/>
              </w:rPr>
            </w:pPr>
            <w:r>
              <w:rPr>
                <w:rFonts w:hint="eastAsia" w:ascii="宋体" w:hAnsi="宋体" w:eastAsia="宋体"/>
                <w:sz w:val="24"/>
                <w:szCs w:val="24"/>
              </w:rPr>
              <w:t>20</w:t>
            </w:r>
          </w:p>
        </w:tc>
        <w:tc>
          <w:tcPr>
            <w:tcW w:w="5827" w:type="dxa"/>
          </w:tcPr>
          <w:p>
            <w:pPr>
              <w:pStyle w:val="8"/>
              <w:rPr>
                <w:rFonts w:ascii="宋体" w:hAnsi="宋体" w:eastAsia="宋体"/>
                <w:sz w:val="24"/>
                <w:szCs w:val="24"/>
              </w:rPr>
            </w:pPr>
            <w:r>
              <w:rPr>
                <w:rFonts w:hint="eastAsia" w:ascii="宋体" w:hAnsi="宋体" w:eastAsia="宋体"/>
                <w:sz w:val="24"/>
                <w:szCs w:val="24"/>
              </w:rPr>
              <w:t>1.根据投标人提供的实施方案进行综合评审，方案包括以下5项内容：</w:t>
            </w:r>
          </w:p>
          <w:p>
            <w:pPr>
              <w:pStyle w:val="8"/>
              <w:rPr>
                <w:rFonts w:ascii="宋体" w:hAnsi="宋体" w:eastAsia="宋体"/>
                <w:sz w:val="24"/>
                <w:szCs w:val="24"/>
              </w:rPr>
            </w:pPr>
            <w:r>
              <w:rPr>
                <w:rFonts w:hint="eastAsia" w:ascii="宋体" w:hAnsi="宋体" w:eastAsia="宋体"/>
                <w:sz w:val="24"/>
                <w:szCs w:val="24"/>
              </w:rPr>
              <w:t>（1）项目运输配送及进度安排，</w:t>
            </w:r>
          </w:p>
          <w:p>
            <w:pPr>
              <w:pStyle w:val="8"/>
              <w:rPr>
                <w:rFonts w:ascii="宋体" w:hAnsi="宋体" w:eastAsia="宋体"/>
                <w:sz w:val="24"/>
                <w:szCs w:val="24"/>
              </w:rPr>
            </w:pPr>
            <w:r>
              <w:rPr>
                <w:rFonts w:hint="eastAsia" w:ascii="宋体" w:hAnsi="宋体" w:eastAsia="宋体"/>
                <w:sz w:val="24"/>
                <w:szCs w:val="24"/>
              </w:rPr>
              <w:t>（2）设备安装调试，</w:t>
            </w:r>
          </w:p>
          <w:p>
            <w:pPr>
              <w:pStyle w:val="8"/>
              <w:rPr>
                <w:rFonts w:ascii="宋体" w:hAnsi="宋体" w:eastAsia="宋体"/>
                <w:sz w:val="24"/>
                <w:szCs w:val="24"/>
              </w:rPr>
            </w:pPr>
            <w:r>
              <w:rPr>
                <w:rFonts w:hint="eastAsia" w:ascii="宋体" w:hAnsi="宋体" w:eastAsia="宋体"/>
                <w:sz w:val="24"/>
                <w:szCs w:val="24"/>
              </w:rPr>
              <w:t>（3）拟投入本项目人员配置及分工，</w:t>
            </w:r>
          </w:p>
          <w:p>
            <w:pPr>
              <w:pStyle w:val="8"/>
              <w:rPr>
                <w:rFonts w:ascii="宋体" w:hAnsi="宋体" w:eastAsia="宋体"/>
                <w:sz w:val="24"/>
                <w:szCs w:val="24"/>
              </w:rPr>
            </w:pPr>
            <w:r>
              <w:rPr>
                <w:rFonts w:hint="eastAsia" w:ascii="宋体" w:hAnsi="宋体" w:eastAsia="宋体"/>
                <w:sz w:val="24"/>
                <w:szCs w:val="24"/>
              </w:rPr>
              <w:t>（4）项目实施难点分析及解决方案，</w:t>
            </w:r>
          </w:p>
          <w:p>
            <w:pPr>
              <w:pStyle w:val="8"/>
              <w:rPr>
                <w:rFonts w:ascii="宋体" w:hAnsi="宋体" w:eastAsia="宋体"/>
                <w:sz w:val="24"/>
                <w:szCs w:val="24"/>
              </w:rPr>
            </w:pPr>
            <w:r>
              <w:rPr>
                <w:rFonts w:hint="eastAsia" w:ascii="宋体" w:hAnsi="宋体" w:eastAsia="宋体"/>
                <w:sz w:val="24"/>
                <w:szCs w:val="24"/>
              </w:rPr>
              <w:t>（5）项目质量及服务保障措施；</w:t>
            </w:r>
          </w:p>
          <w:p>
            <w:pPr>
              <w:pStyle w:val="8"/>
              <w:rPr>
                <w:rFonts w:ascii="宋体" w:hAnsi="宋体" w:eastAsia="宋体"/>
                <w:sz w:val="24"/>
                <w:szCs w:val="24"/>
              </w:rPr>
            </w:pPr>
            <w:r>
              <w:rPr>
                <w:rFonts w:hint="eastAsia" w:ascii="宋体" w:hAnsi="宋体" w:eastAsia="宋体"/>
                <w:sz w:val="24"/>
                <w:szCs w:val="24"/>
              </w:rPr>
              <w:t>说明：方案中每提供一项内容并且内容无以下缺陷：不适用项目实际情况情形、凭空捏造、前后不一致、涉及的规范及标准错误、地点区域错误得4分，每项内容有一个缺陷扣0.8分直至本项内容分值4分扣完为止；评分因素“实施方案”最多得分20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46" w:type="dxa"/>
            <w:vAlign w:val="center"/>
          </w:tcPr>
          <w:p>
            <w:pPr>
              <w:pStyle w:val="8"/>
              <w:jc w:val="center"/>
              <w:rPr>
                <w:rFonts w:ascii="宋体" w:hAnsi="宋体" w:eastAsia="宋体"/>
                <w:sz w:val="24"/>
                <w:szCs w:val="24"/>
              </w:rPr>
            </w:pPr>
            <w:r>
              <w:rPr>
                <w:rFonts w:hint="eastAsia" w:ascii="宋体" w:hAnsi="宋体" w:eastAsia="宋体"/>
                <w:sz w:val="24"/>
                <w:szCs w:val="24"/>
              </w:rPr>
              <w:t>4</w:t>
            </w:r>
          </w:p>
        </w:tc>
        <w:tc>
          <w:tcPr>
            <w:tcW w:w="1341" w:type="dxa"/>
            <w:vAlign w:val="center"/>
          </w:tcPr>
          <w:p>
            <w:pPr>
              <w:pStyle w:val="8"/>
              <w:jc w:val="center"/>
              <w:rPr>
                <w:rFonts w:ascii="宋体" w:hAnsi="宋体" w:eastAsia="宋体"/>
                <w:sz w:val="24"/>
                <w:szCs w:val="24"/>
              </w:rPr>
            </w:pPr>
            <w:r>
              <w:rPr>
                <w:rFonts w:hint="eastAsia" w:ascii="宋体" w:hAnsi="宋体" w:eastAsia="宋体"/>
                <w:sz w:val="24"/>
                <w:szCs w:val="24"/>
              </w:rPr>
              <w:t>售后服务</w:t>
            </w:r>
          </w:p>
        </w:tc>
        <w:tc>
          <w:tcPr>
            <w:tcW w:w="841" w:type="dxa"/>
            <w:vAlign w:val="center"/>
          </w:tcPr>
          <w:p>
            <w:pPr>
              <w:pStyle w:val="8"/>
              <w:jc w:val="center"/>
              <w:rPr>
                <w:rFonts w:ascii="宋体" w:hAnsi="宋体" w:eastAsia="宋体"/>
                <w:sz w:val="24"/>
                <w:szCs w:val="24"/>
              </w:rPr>
            </w:pPr>
            <w:r>
              <w:rPr>
                <w:rFonts w:hint="eastAsia" w:ascii="宋体" w:hAnsi="宋体" w:eastAsia="宋体"/>
                <w:sz w:val="24"/>
                <w:szCs w:val="24"/>
              </w:rPr>
              <w:t>10</w:t>
            </w:r>
          </w:p>
        </w:tc>
        <w:tc>
          <w:tcPr>
            <w:tcW w:w="5827" w:type="dxa"/>
          </w:tcPr>
          <w:p>
            <w:pPr>
              <w:pStyle w:val="8"/>
              <w:rPr>
                <w:rFonts w:ascii="宋体" w:hAnsi="宋体" w:eastAsia="宋体"/>
                <w:sz w:val="24"/>
                <w:szCs w:val="24"/>
              </w:rPr>
            </w:pPr>
            <w:r>
              <w:rPr>
                <w:rFonts w:hint="eastAsia" w:ascii="宋体" w:hAnsi="宋体" w:eastAsia="宋体"/>
                <w:sz w:val="24"/>
                <w:szCs w:val="24"/>
              </w:rPr>
              <w:t>1.提供完善的售后服务方案得9分，服务方案应包括：</w:t>
            </w:r>
          </w:p>
          <w:p>
            <w:pPr>
              <w:pStyle w:val="8"/>
              <w:rPr>
                <w:rFonts w:ascii="宋体" w:hAnsi="宋体" w:eastAsia="宋体"/>
                <w:sz w:val="24"/>
                <w:szCs w:val="24"/>
              </w:rPr>
            </w:pPr>
            <w:r>
              <w:rPr>
                <w:rFonts w:hint="eastAsia" w:ascii="宋体" w:hAnsi="宋体" w:eastAsia="宋体"/>
                <w:sz w:val="24"/>
                <w:szCs w:val="24"/>
              </w:rPr>
              <w:t>（1）针对本项目专门的售后服务机构或售后服务网点；</w:t>
            </w:r>
          </w:p>
          <w:p>
            <w:pPr>
              <w:pStyle w:val="8"/>
              <w:rPr>
                <w:rFonts w:ascii="宋体" w:hAnsi="宋体" w:eastAsia="宋体"/>
                <w:sz w:val="24"/>
                <w:szCs w:val="24"/>
              </w:rPr>
            </w:pPr>
            <w:r>
              <w:rPr>
                <w:rFonts w:hint="eastAsia" w:ascii="宋体" w:hAnsi="宋体" w:eastAsia="宋体"/>
                <w:sz w:val="24"/>
                <w:szCs w:val="24"/>
              </w:rPr>
              <w:t>（2）针对本项目提供的专业售后服务团队人员；</w:t>
            </w:r>
          </w:p>
          <w:p>
            <w:pPr>
              <w:pStyle w:val="8"/>
              <w:rPr>
                <w:rFonts w:ascii="宋体" w:hAnsi="宋体" w:eastAsia="宋体"/>
                <w:sz w:val="24"/>
                <w:szCs w:val="24"/>
              </w:rPr>
            </w:pPr>
            <w:r>
              <w:rPr>
                <w:rFonts w:hint="eastAsia" w:ascii="宋体" w:hAnsi="宋体" w:eastAsia="宋体"/>
                <w:sz w:val="24"/>
                <w:szCs w:val="24"/>
              </w:rPr>
              <w:t>（3）售后服务响应机制及响应时间。</w:t>
            </w:r>
          </w:p>
          <w:p>
            <w:pPr>
              <w:pStyle w:val="8"/>
              <w:rPr>
                <w:rFonts w:ascii="宋体" w:hAnsi="宋体" w:eastAsia="宋体"/>
                <w:sz w:val="24"/>
                <w:szCs w:val="24"/>
              </w:rPr>
            </w:pPr>
            <w:r>
              <w:rPr>
                <w:rFonts w:hint="eastAsia" w:ascii="宋体" w:hAnsi="宋体" w:eastAsia="宋体"/>
                <w:sz w:val="24"/>
                <w:szCs w:val="24"/>
              </w:rPr>
              <w:t>以上内容缺少一项扣3分，本项最多扣9分。</w:t>
            </w:r>
          </w:p>
          <w:p>
            <w:pPr>
              <w:pStyle w:val="8"/>
              <w:rPr>
                <w:rFonts w:ascii="宋体" w:hAnsi="宋体" w:eastAsia="宋体"/>
                <w:sz w:val="24"/>
                <w:szCs w:val="24"/>
              </w:rPr>
            </w:pPr>
            <w:r>
              <w:rPr>
                <w:rFonts w:hint="eastAsia" w:ascii="宋体" w:hAnsi="宋体" w:eastAsia="宋体"/>
                <w:sz w:val="24"/>
                <w:szCs w:val="24"/>
              </w:rPr>
              <w:t>2.供应商在满足招标文件要求的基础上，承诺的保修期每增加一年加0.5分，最多加1分。不足一年的不计分。（须提供承诺函原件加盖供应商公章）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46" w:type="dxa"/>
            <w:vAlign w:val="center"/>
          </w:tcPr>
          <w:p>
            <w:pPr>
              <w:pStyle w:val="8"/>
              <w:jc w:val="center"/>
              <w:rPr>
                <w:rFonts w:ascii="宋体" w:hAnsi="宋体" w:eastAsia="宋体"/>
                <w:sz w:val="24"/>
                <w:szCs w:val="24"/>
              </w:rPr>
            </w:pPr>
            <w:r>
              <w:rPr>
                <w:rFonts w:hint="eastAsia" w:ascii="宋体" w:hAnsi="宋体" w:eastAsia="宋体"/>
                <w:sz w:val="24"/>
                <w:szCs w:val="24"/>
              </w:rPr>
              <w:t>5</w:t>
            </w:r>
          </w:p>
        </w:tc>
        <w:tc>
          <w:tcPr>
            <w:tcW w:w="1341" w:type="dxa"/>
            <w:vAlign w:val="center"/>
          </w:tcPr>
          <w:p>
            <w:pPr>
              <w:pStyle w:val="8"/>
              <w:jc w:val="center"/>
              <w:rPr>
                <w:rFonts w:ascii="宋体" w:hAnsi="宋体" w:eastAsia="宋体"/>
                <w:sz w:val="24"/>
                <w:szCs w:val="24"/>
              </w:rPr>
            </w:pPr>
            <w:r>
              <w:rPr>
                <w:rFonts w:hint="eastAsia" w:ascii="宋体" w:hAnsi="宋体" w:eastAsia="宋体"/>
                <w:sz w:val="24"/>
                <w:szCs w:val="24"/>
              </w:rPr>
              <w:t>业绩</w:t>
            </w:r>
          </w:p>
        </w:tc>
        <w:tc>
          <w:tcPr>
            <w:tcW w:w="841" w:type="dxa"/>
            <w:vAlign w:val="center"/>
          </w:tcPr>
          <w:p>
            <w:pPr>
              <w:pStyle w:val="8"/>
              <w:jc w:val="center"/>
              <w:rPr>
                <w:rFonts w:ascii="宋体" w:hAnsi="宋体" w:eastAsia="宋体"/>
                <w:sz w:val="24"/>
                <w:szCs w:val="24"/>
              </w:rPr>
            </w:pPr>
            <w:r>
              <w:rPr>
                <w:rFonts w:hint="eastAsia" w:ascii="宋体" w:hAnsi="宋体" w:eastAsia="宋体"/>
                <w:sz w:val="24"/>
                <w:szCs w:val="24"/>
              </w:rPr>
              <w:t>3</w:t>
            </w:r>
          </w:p>
        </w:tc>
        <w:tc>
          <w:tcPr>
            <w:tcW w:w="5827" w:type="dxa"/>
          </w:tcPr>
          <w:p>
            <w:pPr>
              <w:pStyle w:val="8"/>
              <w:rPr>
                <w:rFonts w:ascii="宋体" w:hAnsi="宋体" w:eastAsia="宋体"/>
                <w:sz w:val="24"/>
                <w:szCs w:val="24"/>
              </w:rPr>
            </w:pPr>
            <w:r>
              <w:rPr>
                <w:rFonts w:hint="eastAsia" w:ascii="宋体" w:hAnsi="宋体" w:eastAsia="宋体"/>
                <w:sz w:val="24"/>
                <w:szCs w:val="24"/>
              </w:rPr>
              <w:t>1.投标人或产品制造商提供近两年（2022年1月1日至今）（以合同签订时间为准）完成的类似家具采购项目业绩，每提供一个业绩得1分，本项最高得3分。</w:t>
            </w:r>
            <w:r>
              <w:rPr>
                <w:rFonts w:hint="eastAsia" w:ascii="宋体" w:hAnsi="宋体" w:eastAsia="宋体"/>
                <w:color w:val="000000" w:themeColor="text1"/>
                <w:sz w:val="24"/>
                <w:szCs w:val="24"/>
                <w14:textFill>
                  <w14:solidFill>
                    <w14:schemeClr w14:val="tx1"/>
                  </w14:solidFill>
                </w14:textFill>
              </w:rPr>
              <w:t>（须同时提供合同关键页和中标通知书复印件加盖供应商公章）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746" w:type="dxa"/>
            <w:vAlign w:val="center"/>
          </w:tcPr>
          <w:p>
            <w:pPr>
              <w:pStyle w:val="8"/>
              <w:jc w:val="center"/>
              <w:rPr>
                <w:rFonts w:ascii="宋体" w:hAnsi="宋体" w:eastAsia="宋体"/>
                <w:sz w:val="24"/>
                <w:szCs w:val="24"/>
              </w:rPr>
            </w:pPr>
            <w:r>
              <w:rPr>
                <w:rFonts w:hint="eastAsia" w:ascii="宋体" w:hAnsi="宋体" w:eastAsia="宋体"/>
                <w:sz w:val="24"/>
                <w:szCs w:val="24"/>
              </w:rPr>
              <w:t>6</w:t>
            </w:r>
          </w:p>
        </w:tc>
        <w:tc>
          <w:tcPr>
            <w:tcW w:w="1341" w:type="dxa"/>
            <w:vAlign w:val="center"/>
          </w:tcPr>
          <w:p>
            <w:pPr>
              <w:pStyle w:val="8"/>
              <w:jc w:val="center"/>
              <w:rPr>
                <w:rFonts w:ascii="宋体" w:hAnsi="宋体" w:eastAsia="宋体"/>
                <w:sz w:val="24"/>
                <w:szCs w:val="24"/>
              </w:rPr>
            </w:pPr>
            <w:r>
              <w:rPr>
                <w:rFonts w:hint="eastAsia" w:ascii="宋体" w:hAnsi="宋体" w:eastAsia="宋体"/>
                <w:sz w:val="24"/>
                <w:szCs w:val="24"/>
              </w:rPr>
              <w:t>环境标志产品</w:t>
            </w:r>
          </w:p>
        </w:tc>
        <w:tc>
          <w:tcPr>
            <w:tcW w:w="841" w:type="dxa"/>
            <w:vAlign w:val="center"/>
          </w:tcPr>
          <w:p>
            <w:pPr>
              <w:pStyle w:val="8"/>
              <w:jc w:val="center"/>
              <w:rPr>
                <w:rFonts w:ascii="宋体" w:hAnsi="宋体" w:eastAsia="宋体"/>
                <w:sz w:val="24"/>
                <w:szCs w:val="24"/>
              </w:rPr>
            </w:pPr>
            <w:r>
              <w:rPr>
                <w:rFonts w:hint="eastAsia" w:ascii="宋体" w:hAnsi="宋体" w:eastAsia="宋体"/>
                <w:sz w:val="24"/>
                <w:szCs w:val="24"/>
              </w:rPr>
              <w:t>2</w:t>
            </w:r>
          </w:p>
        </w:tc>
        <w:tc>
          <w:tcPr>
            <w:tcW w:w="5827" w:type="dxa"/>
          </w:tcPr>
          <w:p>
            <w:pPr>
              <w:pStyle w:val="8"/>
              <w:rPr>
                <w:rFonts w:ascii="宋体" w:hAnsi="宋体" w:eastAsia="宋体"/>
                <w:sz w:val="24"/>
                <w:szCs w:val="24"/>
              </w:rPr>
            </w:pPr>
            <w:r>
              <w:rPr>
                <w:rFonts w:hint="eastAsia" w:ascii="宋体" w:hAnsi="宋体" w:eastAsia="宋体"/>
                <w:sz w:val="24"/>
                <w:szCs w:val="24"/>
              </w:rPr>
              <w:t>1.投标产品中属于政府采购优先采购范围的，则每有一项为环境标志产品的得0.5分，非环境标志产品的不得分。本项最多得2分。</w:t>
            </w:r>
          </w:p>
          <w:p>
            <w:pPr>
              <w:pStyle w:val="8"/>
              <w:rPr>
                <w:rFonts w:ascii="宋体" w:hAnsi="宋体" w:eastAsia="宋体"/>
                <w:sz w:val="24"/>
                <w:szCs w:val="24"/>
              </w:rPr>
            </w:pPr>
            <w:r>
              <w:rPr>
                <w:rFonts w:hint="eastAsia" w:ascii="宋体" w:hAnsi="宋体" w:eastAsia="宋体"/>
                <w:sz w:val="24"/>
                <w:szCs w:val="24"/>
              </w:rPr>
              <w:t>注：①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8"/>
              <w:ind w:firstLine="360" w:firstLineChars="150"/>
              <w:rPr>
                <w:rFonts w:ascii="宋体" w:hAnsi="宋体" w:eastAsia="宋体"/>
                <w:sz w:val="24"/>
                <w:szCs w:val="24"/>
              </w:rPr>
            </w:pPr>
            <w:r>
              <w:rPr>
                <w:rFonts w:hint="eastAsia" w:ascii="宋体" w:hAnsi="宋体" w:eastAsia="宋体"/>
                <w:sz w:val="24"/>
                <w:szCs w:val="24"/>
              </w:rPr>
              <w:t>②投标产品属于优先采购范围内的环境标志产品的，提供国家确定的认证机构出具的、处于有效期之内的环境标志产品认证证书复印件加盖供应商公章。</w:t>
            </w:r>
          </w:p>
        </w:tc>
      </w:tr>
    </w:tbl>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 </w:t>
      </w:r>
    </w:p>
    <w:p>
      <w:pPr>
        <w:jc w:val="center"/>
        <w:rPr>
          <w:rFonts w:ascii="宋体" w:hAnsi="宋体" w:eastAsia="宋体" w:cs="仿宋"/>
          <w:sz w:val="24"/>
          <w:szCs w:val="24"/>
          <w:lang w:val="zh-TW" w:eastAsia="zh-TW"/>
        </w:rPr>
      </w:pPr>
    </w:p>
    <w:p>
      <w:pPr>
        <w:rPr>
          <w:rFonts w:ascii="宋体" w:hAnsi="宋体" w:eastAsia="宋体"/>
          <w:sz w:val="24"/>
          <w:szCs w:val="24"/>
        </w:rPr>
      </w:pPr>
    </w:p>
    <w:p>
      <w:pPr>
        <w:pStyle w:val="19"/>
        <w:rPr>
          <w:rFonts w:eastAsia="宋体" w:cs="仿宋"/>
          <w:szCs w:val="24"/>
          <w:lang w:val="zh-TW" w:eastAsia="zh-TW"/>
        </w:rPr>
      </w:pPr>
    </w:p>
    <w:p>
      <w:pPr>
        <w:pStyle w:val="19"/>
        <w:rPr>
          <w:rFonts w:eastAsia="宋体" w:cs="仿宋"/>
          <w:szCs w:val="24"/>
          <w:lang w:val="zh-TW" w:eastAsia="zh-TW"/>
        </w:rPr>
      </w:pPr>
    </w:p>
    <w:p>
      <w:pPr>
        <w:rPr>
          <w:rFonts w:ascii="宋体" w:hAnsi="宋体" w:eastAsia="宋体"/>
          <w:color w:val="000000"/>
          <w:sz w:val="36"/>
          <w:szCs w:val="36"/>
        </w:rPr>
      </w:pPr>
      <w:r>
        <w:rPr>
          <w:rFonts w:hint="eastAsia" w:ascii="宋体" w:hAnsi="宋体" w:eastAsia="宋体"/>
          <w:color w:val="000000"/>
          <w:sz w:val="36"/>
          <w:szCs w:val="36"/>
        </w:rPr>
        <w:br w:type="page"/>
      </w:r>
    </w:p>
    <w:p>
      <w:pPr>
        <w:pStyle w:val="2"/>
        <w:spacing w:line="400" w:lineRule="exact"/>
        <w:ind w:firstLine="2168" w:firstLineChars="600"/>
        <w:rPr>
          <w:rFonts w:ascii="宋体" w:hAnsi="宋体" w:eastAsia="宋体"/>
          <w:color w:val="000000"/>
          <w:sz w:val="36"/>
          <w:szCs w:val="36"/>
        </w:rPr>
      </w:pPr>
      <w:r>
        <w:rPr>
          <w:rFonts w:hint="eastAsia" w:ascii="宋体" w:hAnsi="宋体" w:eastAsia="宋体"/>
          <w:color w:val="000000"/>
          <w:sz w:val="36"/>
          <w:szCs w:val="36"/>
        </w:rPr>
        <w:t>第六章 比选申请文件格式</w:t>
      </w:r>
      <w:bookmarkEnd w:id="25"/>
    </w:p>
    <w:p>
      <w:pPr>
        <w:ind w:firstLine="3614" w:firstLineChars="1000"/>
        <w:rPr>
          <w:rFonts w:ascii="宋体" w:hAnsi="宋体" w:eastAsia="宋体" w:cs="Times New Roman"/>
          <w:b/>
          <w:sz w:val="36"/>
        </w:rPr>
      </w:pPr>
      <w:r>
        <w:rPr>
          <w:rFonts w:ascii="宋体" w:hAnsi="宋体" w:eastAsia="宋体" w:cs="Times New Roman"/>
          <w:b/>
          <w:sz w:val="36"/>
        </w:rPr>
        <w:t>（正本）</w:t>
      </w:r>
    </w:p>
    <w:p>
      <w:pPr>
        <w:pStyle w:val="16"/>
        <w:jc w:val="center"/>
        <w:rPr>
          <w:rFonts w:ascii="宋体" w:hAnsi="宋体" w:eastAsia="宋体"/>
          <w:b/>
          <w:sz w:val="72"/>
          <w:szCs w:val="72"/>
        </w:rPr>
      </w:pPr>
      <w:r>
        <w:rPr>
          <w:rFonts w:hint="eastAsia" w:ascii="宋体" w:hAnsi="宋体" w:eastAsia="宋体"/>
          <w:b/>
          <w:sz w:val="72"/>
          <w:szCs w:val="72"/>
        </w:rPr>
        <w:t>XXXXX项目</w:t>
      </w:r>
    </w:p>
    <w:p>
      <w:pPr>
        <w:spacing w:line="360" w:lineRule="auto"/>
        <w:ind w:firstLine="1446" w:firstLineChars="200"/>
        <w:rPr>
          <w:rFonts w:ascii="宋体" w:hAnsi="宋体" w:eastAsia="宋体"/>
          <w:b/>
          <w:sz w:val="72"/>
          <w:szCs w:val="72"/>
        </w:rPr>
      </w:pPr>
      <w:r>
        <w:rPr>
          <w:rFonts w:hint="eastAsia" w:ascii="宋体" w:hAnsi="宋体" w:eastAsia="宋体"/>
          <w:b/>
          <w:sz w:val="72"/>
          <w:szCs w:val="72"/>
        </w:rPr>
        <w:t>竞争性比选申请文件</w:t>
      </w:r>
    </w:p>
    <w:p>
      <w:pPr>
        <w:spacing w:line="360" w:lineRule="auto"/>
        <w:ind w:firstLine="1446" w:firstLineChars="200"/>
        <w:jc w:val="left"/>
        <w:rPr>
          <w:rFonts w:ascii="宋体" w:hAnsi="宋体" w:eastAsia="宋体"/>
          <w:b/>
          <w:sz w:val="72"/>
          <w:szCs w:val="72"/>
        </w:rPr>
      </w:pPr>
    </w:p>
    <w:p>
      <w:pPr>
        <w:spacing w:line="360" w:lineRule="auto"/>
        <w:ind w:firstLine="1446" w:firstLineChars="200"/>
        <w:jc w:val="left"/>
        <w:rPr>
          <w:rFonts w:ascii="宋体" w:hAnsi="宋体" w:eastAsia="宋体"/>
          <w:b/>
          <w:sz w:val="72"/>
          <w:szCs w:val="72"/>
        </w:rPr>
      </w:pPr>
    </w:p>
    <w:p>
      <w:pPr>
        <w:spacing w:line="360" w:lineRule="auto"/>
        <w:ind w:firstLine="643" w:firstLineChars="200"/>
        <w:jc w:val="left"/>
        <w:rPr>
          <w:rFonts w:ascii="宋体" w:hAnsi="宋体" w:eastAsia="宋体" w:cs="Times New Roman"/>
          <w:b/>
          <w:sz w:val="32"/>
          <w:u w:val="single"/>
        </w:rPr>
      </w:pPr>
      <w:r>
        <w:rPr>
          <w:rFonts w:hint="eastAsia" w:ascii="宋体" w:hAnsi="宋体" w:eastAsia="宋体" w:cs="Times New Roman"/>
          <w:b/>
          <w:sz w:val="32"/>
        </w:rPr>
        <w:t>申请人</w:t>
      </w:r>
      <w:r>
        <w:rPr>
          <w:rFonts w:ascii="宋体" w:hAnsi="宋体" w:eastAsia="宋体" w:cs="Times New Roman"/>
          <w:b/>
          <w:sz w:val="32"/>
        </w:rPr>
        <w:t>名称：</w:t>
      </w:r>
    </w:p>
    <w:p>
      <w:pPr>
        <w:spacing w:line="360" w:lineRule="auto"/>
        <w:ind w:firstLine="643" w:firstLineChars="200"/>
        <w:jc w:val="left"/>
        <w:rPr>
          <w:rFonts w:ascii="宋体" w:hAnsi="宋体" w:eastAsia="宋体" w:cs="Times New Roman"/>
          <w:b/>
          <w:sz w:val="32"/>
        </w:rPr>
      </w:pPr>
      <w:r>
        <w:rPr>
          <w:rFonts w:hint="eastAsia" w:ascii="宋体" w:hAnsi="宋体" w:eastAsia="宋体" w:cs="Times New Roman"/>
          <w:b/>
          <w:sz w:val="32"/>
        </w:rPr>
        <w:t>项目</w:t>
      </w:r>
      <w:r>
        <w:rPr>
          <w:rFonts w:ascii="宋体" w:hAnsi="宋体" w:eastAsia="宋体" w:cs="Times New Roman"/>
          <w:b/>
          <w:sz w:val="32"/>
        </w:rPr>
        <w:t>编号：</w:t>
      </w:r>
    </w:p>
    <w:p>
      <w:pPr>
        <w:pStyle w:val="8"/>
        <w:ind w:firstLine="643" w:firstLineChars="200"/>
        <w:rPr>
          <w:rFonts w:ascii="宋体" w:hAnsi="宋体" w:eastAsia="宋体"/>
        </w:rPr>
      </w:pPr>
      <w:r>
        <w:rPr>
          <w:rFonts w:hint="eastAsia" w:ascii="宋体" w:hAnsi="宋体" w:eastAsia="宋体" w:cs="Times New Roman"/>
          <w:b/>
          <w:sz w:val="32"/>
        </w:rPr>
        <w:t>包号：（若有）</w:t>
      </w:r>
    </w:p>
    <w:p>
      <w:pPr>
        <w:jc w:val="center"/>
        <w:rPr>
          <w:rFonts w:ascii="宋体" w:hAnsi="宋体" w:eastAsia="宋体" w:cs="Times New Roman"/>
          <w:b/>
          <w:sz w:val="36"/>
        </w:rPr>
      </w:pPr>
    </w:p>
    <w:p>
      <w:pPr>
        <w:jc w:val="center"/>
        <w:rPr>
          <w:rFonts w:ascii="宋体" w:hAnsi="宋体" w:eastAsia="宋体" w:cs="Times New Roman"/>
          <w:b/>
          <w:sz w:val="32"/>
          <w:szCs w:val="32"/>
        </w:rPr>
      </w:pPr>
    </w:p>
    <w:p>
      <w:pPr>
        <w:jc w:val="center"/>
        <w:rPr>
          <w:rFonts w:ascii="宋体" w:hAnsi="宋体" w:eastAsia="宋体" w:cs="Times New Roman"/>
          <w:b/>
          <w:sz w:val="36"/>
        </w:rPr>
      </w:pPr>
    </w:p>
    <w:p>
      <w:pPr>
        <w:jc w:val="center"/>
        <w:rPr>
          <w:rFonts w:ascii="宋体" w:hAnsi="宋体" w:eastAsia="宋体" w:cs="Times New Roman"/>
          <w:b/>
          <w:sz w:val="36"/>
        </w:rPr>
      </w:pPr>
    </w:p>
    <w:p>
      <w:pPr>
        <w:spacing w:line="440" w:lineRule="exact"/>
        <w:jc w:val="center"/>
        <w:rPr>
          <w:rFonts w:ascii="宋体" w:hAnsi="宋体" w:eastAsia="宋体" w:cs="Times New Roman"/>
          <w:b/>
          <w:sz w:val="36"/>
        </w:rPr>
      </w:pPr>
    </w:p>
    <w:p>
      <w:pPr>
        <w:jc w:val="center"/>
        <w:rPr>
          <w:rFonts w:ascii="宋体" w:hAnsi="宋体" w:eastAsia="宋体" w:cs="Arial"/>
          <w:b/>
          <w:bCs/>
          <w:sz w:val="32"/>
          <w:szCs w:val="32"/>
        </w:rPr>
      </w:pPr>
      <w:r>
        <w:rPr>
          <w:rFonts w:hint="eastAsia" w:ascii="宋体" w:hAnsi="宋体" w:eastAsia="宋体" w:cs="Times New Roman"/>
          <w:b/>
          <w:sz w:val="32"/>
        </w:rPr>
        <w:t xml:space="preserve">                           </w:t>
      </w:r>
      <w:r>
        <w:rPr>
          <w:rFonts w:ascii="宋体" w:hAnsi="宋体" w:eastAsia="宋体" w:cs="Times New Roman"/>
          <w:b/>
          <w:sz w:val="32"/>
        </w:rPr>
        <w:t>日期：</w:t>
      </w:r>
      <w:r>
        <w:rPr>
          <w:rFonts w:hint="eastAsia" w:ascii="宋体" w:hAnsi="宋体" w:eastAsia="宋体" w:cs="Times New Roman"/>
          <w:b/>
          <w:sz w:val="32"/>
        </w:rPr>
        <w:t>XX年XX</w:t>
      </w:r>
      <w:r>
        <w:rPr>
          <w:rFonts w:ascii="宋体" w:hAnsi="宋体" w:eastAsia="宋体" w:cs="Times New Roman"/>
          <w:b/>
          <w:sz w:val="32"/>
        </w:rPr>
        <w:t>月</w:t>
      </w:r>
      <w:r>
        <w:rPr>
          <w:rFonts w:hint="eastAsia" w:ascii="宋体" w:hAnsi="宋体" w:eastAsia="宋体" w:cs="Times New Roman"/>
          <w:b/>
          <w:sz w:val="32"/>
        </w:rPr>
        <w:t>XX</w:t>
      </w:r>
      <w:r>
        <w:rPr>
          <w:rFonts w:ascii="宋体" w:hAnsi="宋体" w:eastAsia="宋体" w:cs="Times New Roman"/>
          <w:b/>
          <w:sz w:val="32"/>
        </w:rPr>
        <w:t>日</w:t>
      </w:r>
    </w:p>
    <w:p>
      <w:pPr>
        <w:rPr>
          <w:rFonts w:ascii="宋体" w:hAnsi="宋体" w:eastAsia="宋体"/>
          <w:sz w:val="32"/>
        </w:rPr>
      </w:pPr>
      <w:bookmarkStart w:id="28" w:name="_Toc217446082"/>
      <w:r>
        <w:rPr>
          <w:rFonts w:hint="eastAsia" w:ascii="宋体" w:hAnsi="宋体" w:eastAsia="宋体"/>
          <w:sz w:val="32"/>
        </w:rPr>
        <w:br w:type="page"/>
      </w:r>
    </w:p>
    <w:p>
      <w:pPr>
        <w:pStyle w:val="3"/>
        <w:spacing w:line="400" w:lineRule="exact"/>
        <w:ind w:firstLine="3534" w:firstLineChars="1100"/>
        <w:rPr>
          <w:rFonts w:ascii="宋体" w:hAnsi="宋体" w:eastAsia="宋体"/>
          <w:sz w:val="32"/>
        </w:rPr>
      </w:pPr>
      <w:r>
        <w:rPr>
          <w:rFonts w:hint="eastAsia" w:ascii="宋体" w:hAnsi="宋体" w:eastAsia="宋体"/>
          <w:sz w:val="32"/>
        </w:rPr>
        <w:t>一、</w:t>
      </w:r>
      <w:bookmarkEnd w:id="28"/>
      <w:r>
        <w:rPr>
          <w:rFonts w:hint="eastAsia" w:ascii="宋体" w:hAnsi="宋体" w:eastAsia="宋体"/>
          <w:sz w:val="32"/>
        </w:rPr>
        <w:t>申请函</w:t>
      </w:r>
    </w:p>
    <w:p>
      <w:pPr>
        <w:pStyle w:val="12"/>
        <w:spacing w:line="400" w:lineRule="exact"/>
        <w:ind w:firstLine="0"/>
        <w:rPr>
          <w:rFonts w:ascii="宋体" w:hAnsi="宋体" w:eastAsia="宋体"/>
          <w:bCs/>
          <w:sz w:val="24"/>
          <w:szCs w:val="24"/>
          <w:u w:val="single"/>
        </w:rPr>
      </w:pPr>
      <w:r>
        <w:rPr>
          <w:rFonts w:hint="eastAsia" w:ascii="宋体" w:hAnsi="宋体" w:eastAsia="宋体"/>
          <w:bCs/>
          <w:sz w:val="24"/>
          <w:szCs w:val="24"/>
          <w:u w:val="single"/>
        </w:rPr>
        <w:t>xxxxxxxxx</w:t>
      </w:r>
      <w:r>
        <w:rPr>
          <w:rFonts w:hint="eastAsia" w:ascii="宋体" w:hAnsi="宋体" w:eastAsia="宋体"/>
          <w:bCs/>
          <w:sz w:val="24"/>
          <w:szCs w:val="24"/>
        </w:rPr>
        <w:t>：</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我方全面研究了“</w:t>
      </w:r>
      <w:r>
        <w:rPr>
          <w:rFonts w:hint="eastAsia" w:ascii="宋体" w:hAnsi="宋体" w:eastAsia="宋体"/>
          <w:bCs/>
          <w:sz w:val="24"/>
          <w:szCs w:val="24"/>
          <w:u w:val="single"/>
        </w:rPr>
        <w:t>XXX</w:t>
      </w:r>
      <w:r>
        <w:rPr>
          <w:rFonts w:hint="eastAsia" w:ascii="宋体" w:hAnsi="宋体" w:eastAsia="宋体"/>
          <w:bCs/>
          <w:sz w:val="24"/>
          <w:szCs w:val="24"/>
        </w:rPr>
        <w:t>”项目比选文件（比选编号：</w:t>
      </w:r>
      <w:r>
        <w:rPr>
          <w:rFonts w:ascii="宋体" w:hAnsi="宋体" w:eastAsia="宋体"/>
          <w:bCs/>
          <w:sz w:val="24"/>
          <w:szCs w:val="24"/>
          <w:u w:val="single"/>
        </w:rPr>
        <w:t>XXX</w:t>
      </w:r>
      <w:r>
        <w:rPr>
          <w:rFonts w:hint="eastAsia" w:ascii="宋体" w:hAnsi="宋体" w:eastAsia="宋体"/>
          <w:bCs/>
          <w:sz w:val="24"/>
          <w:szCs w:val="24"/>
        </w:rPr>
        <w:t xml:space="preserve"> ），决定参加贵单位组织的本项目比选。</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我方授权</w:t>
      </w:r>
      <w:r>
        <w:rPr>
          <w:rFonts w:hint="eastAsia" w:ascii="宋体" w:hAnsi="宋体" w:eastAsia="宋体"/>
          <w:bCs/>
          <w:sz w:val="24"/>
          <w:szCs w:val="24"/>
          <w:u w:val="single"/>
        </w:rPr>
        <w:t>XXX</w:t>
      </w:r>
      <w:r>
        <w:rPr>
          <w:rFonts w:hint="eastAsia" w:ascii="宋体" w:hAnsi="宋体" w:eastAsia="宋体"/>
          <w:bCs/>
          <w:sz w:val="24"/>
          <w:szCs w:val="24"/>
        </w:rPr>
        <w:t>（姓名、职务）代表我方</w:t>
      </w:r>
      <w:r>
        <w:rPr>
          <w:rFonts w:hint="eastAsia" w:ascii="宋体" w:hAnsi="宋体" w:eastAsia="宋体"/>
          <w:bCs/>
          <w:sz w:val="24"/>
          <w:szCs w:val="24"/>
          <w:u w:val="single"/>
        </w:rPr>
        <w:t>XXX</w:t>
      </w:r>
      <w:r>
        <w:rPr>
          <w:rFonts w:hint="eastAsia" w:ascii="宋体" w:hAnsi="宋体" w:eastAsia="宋体"/>
          <w:bCs/>
          <w:sz w:val="24"/>
          <w:szCs w:val="24"/>
        </w:rPr>
        <w:t>（申请人名称）全权处理本项目比选的有关事宜。</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1、我方自愿按照比选文件规定的各项要求向比选人提供所需货物/服务。</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2、一旦我方中选，我方将严格履行合同规定的责任和义务。</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3</w:t>
      </w:r>
      <w:r>
        <w:rPr>
          <w:rFonts w:hint="eastAsia" w:ascii="宋体" w:hAnsi="宋体" w:eastAsia="宋体"/>
          <w:bCs/>
          <w:sz w:val="24"/>
          <w:szCs w:val="24"/>
        </w:rPr>
        <w:t>、我方为本项目提交的</w:t>
      </w:r>
      <w:r>
        <w:rPr>
          <w:rFonts w:hint="eastAsia" w:ascii="宋体" w:hAnsi="宋体" w:eastAsia="宋体"/>
          <w:sz w:val="24"/>
        </w:rPr>
        <w:t>比选申请</w:t>
      </w:r>
      <w:r>
        <w:rPr>
          <w:rFonts w:hint="eastAsia" w:ascii="宋体" w:hAnsi="宋体" w:eastAsia="宋体"/>
          <w:bCs/>
          <w:sz w:val="24"/>
          <w:szCs w:val="24"/>
        </w:rPr>
        <w:t>文件正本1份。</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4</w:t>
      </w:r>
      <w:r>
        <w:rPr>
          <w:rFonts w:hint="eastAsia" w:ascii="宋体" w:hAnsi="宋体" w:eastAsia="宋体"/>
          <w:bCs/>
          <w:sz w:val="24"/>
          <w:szCs w:val="24"/>
        </w:rPr>
        <w:t>、我方承诺比选有效期为比选截止日后</w:t>
      </w:r>
      <w:r>
        <w:rPr>
          <w:rFonts w:hint="eastAsia" w:ascii="宋体" w:hAnsi="宋体" w:eastAsia="宋体"/>
          <w:bCs/>
          <w:sz w:val="24"/>
          <w:szCs w:val="24"/>
          <w:u w:val="single"/>
        </w:rPr>
        <w:t>XXX</w:t>
      </w:r>
      <w:r>
        <w:rPr>
          <w:rFonts w:hint="eastAsia" w:ascii="宋体" w:hAnsi="宋体" w:eastAsia="宋体"/>
          <w:bCs/>
          <w:sz w:val="24"/>
          <w:szCs w:val="24"/>
        </w:rPr>
        <w:t>天（日历日）。</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5</w:t>
      </w:r>
      <w:r>
        <w:rPr>
          <w:rFonts w:hint="eastAsia" w:ascii="宋体" w:hAnsi="宋体" w:eastAsia="宋体"/>
          <w:bCs/>
          <w:sz w:val="24"/>
          <w:szCs w:val="24"/>
        </w:rPr>
        <w:t>、我方愿意提供贵校可能另外要求的，与比选有关的文件资料，并保证我方已提供和将要提供的文件资料是真实、准确的。</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6</w:t>
      </w:r>
      <w:r>
        <w:rPr>
          <w:rFonts w:hint="eastAsia" w:ascii="宋体" w:hAnsi="宋体" w:eastAsia="宋体"/>
          <w:bCs/>
          <w:sz w:val="24"/>
          <w:szCs w:val="24"/>
        </w:rPr>
        <w:t>、我方完全理解比选人不一定将合同授予最低报价的</w:t>
      </w:r>
      <w:r>
        <w:rPr>
          <w:rFonts w:hint="eastAsia" w:ascii="宋体" w:hAnsi="宋体" w:eastAsia="宋体"/>
          <w:sz w:val="24"/>
        </w:rPr>
        <w:t>申请人</w:t>
      </w:r>
      <w:r>
        <w:rPr>
          <w:rFonts w:hint="eastAsia" w:ascii="宋体" w:hAnsi="宋体" w:eastAsia="宋体"/>
          <w:bCs/>
          <w:sz w:val="24"/>
          <w:szCs w:val="24"/>
        </w:rPr>
        <w:t>的行为。</w:t>
      </w:r>
    </w:p>
    <w:p>
      <w:pPr>
        <w:pStyle w:val="12"/>
        <w:spacing w:line="400" w:lineRule="exact"/>
        <w:ind w:firstLine="0"/>
        <w:rPr>
          <w:rFonts w:ascii="宋体" w:hAnsi="宋体" w:eastAsia="宋体"/>
          <w:bCs/>
          <w:sz w:val="24"/>
          <w:szCs w:val="24"/>
        </w:rPr>
      </w:pPr>
    </w:p>
    <w:p>
      <w:pPr>
        <w:pStyle w:val="12"/>
        <w:spacing w:line="400" w:lineRule="exact"/>
        <w:ind w:firstLine="480" w:firstLineChars="200"/>
        <w:rPr>
          <w:rFonts w:ascii="宋体" w:hAnsi="宋体" w:eastAsia="宋体"/>
          <w:bCs/>
          <w:sz w:val="24"/>
          <w:szCs w:val="24"/>
        </w:rPr>
      </w:pPr>
      <w:r>
        <w:rPr>
          <w:rFonts w:hint="eastAsia" w:ascii="宋体" w:hAnsi="宋体" w:eastAsia="宋体"/>
          <w:sz w:val="24"/>
        </w:rPr>
        <w:t>申请人名称</w:t>
      </w:r>
      <w:r>
        <w:rPr>
          <w:rFonts w:hint="eastAsia" w:ascii="宋体" w:hAnsi="宋体" w:eastAsia="宋体"/>
          <w:bCs/>
          <w:sz w:val="24"/>
          <w:szCs w:val="24"/>
        </w:rPr>
        <w:t>：（盖章）</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法定代表人/</w:t>
      </w:r>
      <w:r>
        <w:rPr>
          <w:rFonts w:hint="eastAsia" w:ascii="宋体" w:hAnsi="宋体" w:eastAsia="宋体"/>
          <w:sz w:val="24"/>
          <w:szCs w:val="24"/>
        </w:rPr>
        <w:t>单位负责人</w:t>
      </w:r>
      <w:r>
        <w:rPr>
          <w:rFonts w:hint="eastAsia" w:ascii="宋体" w:hAnsi="宋体" w:eastAsia="宋体"/>
          <w:bCs/>
          <w:sz w:val="24"/>
          <w:szCs w:val="24"/>
        </w:rPr>
        <w:t>或授权代表（签字）：</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通讯地址：</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邮政编码：</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联系电话：</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传真：</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日期：</w:t>
      </w:r>
    </w:p>
    <w:p>
      <w:pPr>
        <w:rPr>
          <w:rFonts w:ascii="宋体" w:hAnsi="宋体" w:eastAsia="宋体"/>
          <w:b/>
          <w:sz w:val="32"/>
          <w:szCs w:val="32"/>
        </w:rPr>
      </w:pPr>
      <w:r>
        <w:rPr>
          <w:rFonts w:hint="eastAsia" w:ascii="宋体" w:hAnsi="宋体" w:eastAsia="宋体"/>
          <w:b/>
          <w:sz w:val="32"/>
          <w:szCs w:val="32"/>
        </w:rPr>
        <w:br w:type="page"/>
      </w:r>
    </w:p>
    <w:p>
      <w:pPr>
        <w:pStyle w:val="3"/>
        <w:spacing w:line="400" w:lineRule="exact"/>
        <w:jc w:val="center"/>
        <w:rPr>
          <w:rFonts w:ascii="宋体" w:hAnsi="宋体" w:eastAsia="宋体"/>
          <w:sz w:val="32"/>
        </w:rPr>
      </w:pPr>
      <w:r>
        <w:rPr>
          <w:rFonts w:hint="eastAsia" w:ascii="宋体" w:hAnsi="宋体" w:eastAsia="宋体"/>
          <w:sz w:val="32"/>
        </w:rPr>
        <w:t>二、法定代表人/单位负责人授权书</w:t>
      </w:r>
    </w:p>
    <w:p>
      <w:pPr>
        <w:widowControl/>
        <w:spacing w:line="360" w:lineRule="atLeast"/>
        <w:ind w:firstLine="472" w:firstLineChars="196"/>
        <w:jc w:val="left"/>
        <w:rPr>
          <w:rFonts w:ascii="宋体" w:hAnsi="宋体" w:eastAsia="宋体"/>
          <w:b/>
          <w:sz w:val="24"/>
        </w:rPr>
      </w:pPr>
    </w:p>
    <w:p>
      <w:pPr>
        <w:widowControl/>
        <w:spacing w:line="360" w:lineRule="atLeast"/>
        <w:ind w:firstLine="472" w:firstLineChars="196"/>
        <w:jc w:val="left"/>
        <w:rPr>
          <w:rFonts w:ascii="宋体" w:hAnsi="宋体" w:eastAsia="宋体"/>
          <w:b/>
          <w:sz w:val="24"/>
        </w:rPr>
      </w:pPr>
    </w:p>
    <w:p>
      <w:pPr>
        <w:widowControl/>
        <w:spacing w:line="360" w:lineRule="auto"/>
        <w:jc w:val="left"/>
        <w:rPr>
          <w:rFonts w:ascii="宋体" w:hAnsi="宋体" w:eastAsia="宋体"/>
          <w:sz w:val="24"/>
        </w:rPr>
      </w:pPr>
      <w:r>
        <w:rPr>
          <w:rFonts w:hint="eastAsia" w:ascii="宋体" w:hAnsi="宋体" w:eastAsia="宋体"/>
          <w:sz w:val="24"/>
        </w:rPr>
        <w:t>四川铁道职业学院：</w:t>
      </w:r>
    </w:p>
    <w:p>
      <w:pPr>
        <w:widowControl/>
        <w:spacing w:line="360" w:lineRule="auto"/>
        <w:ind w:firstLine="470" w:firstLineChars="196"/>
        <w:jc w:val="left"/>
        <w:rPr>
          <w:rFonts w:ascii="宋体" w:hAnsi="宋体" w:eastAsia="宋体"/>
          <w:sz w:val="24"/>
        </w:rPr>
      </w:pPr>
      <w:r>
        <w:rPr>
          <w:rFonts w:hint="eastAsia" w:ascii="宋体" w:hAnsi="宋体" w:eastAsia="宋体"/>
          <w:sz w:val="24"/>
        </w:rPr>
        <w:t>本授权声明： XXXX（申请人名称）XXXX（法定代表人/单位负责人姓名、职务）授权XXXX（被授权人姓名、职务）为我方 “项目名称1” （项目编号：系统生成）比选活动的合法代表，以我方名义全权处理该项目有关比选采购、签订合同以及执行合同等一切事宜。</w:t>
      </w:r>
    </w:p>
    <w:p>
      <w:pPr>
        <w:widowControl/>
        <w:spacing w:line="360" w:lineRule="auto"/>
        <w:ind w:firstLine="470" w:firstLineChars="196"/>
        <w:jc w:val="left"/>
        <w:rPr>
          <w:rFonts w:ascii="宋体" w:hAnsi="宋体" w:eastAsia="宋体"/>
          <w:sz w:val="24"/>
        </w:rPr>
      </w:pPr>
      <w:r>
        <w:rPr>
          <w:rFonts w:hint="eastAsia" w:ascii="宋体" w:hAnsi="宋体" w:eastAsia="宋体"/>
          <w:sz w:val="24"/>
        </w:rPr>
        <w:t>特此声明。</w:t>
      </w:r>
    </w:p>
    <w:p>
      <w:pPr>
        <w:pStyle w:val="8"/>
        <w:rPr>
          <w:rFonts w:ascii="宋体" w:hAnsi="宋体" w:eastAsia="宋体"/>
        </w:rPr>
      </w:pPr>
    </w:p>
    <w:p>
      <w:pPr>
        <w:widowControl/>
        <w:spacing w:line="360" w:lineRule="atLeast"/>
        <w:ind w:firstLine="470" w:firstLineChars="196"/>
        <w:jc w:val="left"/>
        <w:rPr>
          <w:rFonts w:ascii="宋体" w:hAnsi="宋体" w:eastAsia="宋体"/>
          <w:sz w:val="24"/>
        </w:rPr>
      </w:pPr>
      <w:r>
        <w:rPr>
          <w:rFonts w:hint="eastAsia" w:ascii="宋体" w:hAnsi="宋体" w:eastAsia="宋体"/>
          <w:sz w:val="24"/>
        </w:rPr>
        <w:t>法定代表人/单位负责人（委托人）签字或加盖个人印章：XXXX。</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授权代表（被授权人）签字：XXXX。</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申请人名称：XXXX（单位盖章）。</w:t>
      </w:r>
    </w:p>
    <w:p>
      <w:pPr>
        <w:widowControl/>
        <w:spacing w:line="360" w:lineRule="atLeast"/>
        <w:ind w:firstLine="480" w:firstLineChars="200"/>
        <w:jc w:val="left"/>
        <w:rPr>
          <w:rFonts w:ascii="宋体" w:hAnsi="宋体" w:eastAsia="宋体"/>
          <w:sz w:val="24"/>
        </w:rPr>
      </w:pPr>
      <w:r>
        <w:rPr>
          <w:rFonts w:hint="eastAsia" w:ascii="宋体" w:hAnsi="宋体" w:eastAsia="宋体"/>
          <w:sz w:val="24"/>
        </w:rPr>
        <w:t>日    期：XXXX。</w:t>
      </w:r>
    </w:p>
    <w:p>
      <w:pPr>
        <w:widowControl/>
        <w:spacing w:line="360" w:lineRule="atLeast"/>
        <w:jc w:val="left"/>
        <w:rPr>
          <w:rFonts w:ascii="宋体" w:hAnsi="宋体" w:eastAsia="宋体"/>
          <w:b/>
          <w:sz w:val="24"/>
        </w:rPr>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2852420</wp:posOffset>
                </wp:positionH>
                <wp:positionV relativeFrom="paragraph">
                  <wp:posOffset>203835</wp:posOffset>
                </wp:positionV>
                <wp:extent cx="2397125" cy="1630045"/>
                <wp:effectExtent l="5080" t="4445" r="17145" b="22860"/>
                <wp:wrapTight wrapText="bothSides">
                  <wp:wrapPolygon>
                    <wp:start x="-46" y="-59"/>
                    <wp:lineTo x="-46" y="21398"/>
                    <wp:lineTo x="21411" y="21398"/>
                    <wp:lineTo x="21411" y="-59"/>
                    <wp:lineTo x="-46" y="-59"/>
                  </wp:wrapPolygon>
                </wp:wrapTight>
                <wp:docPr id="41" name="文本框 41"/>
                <wp:cNvGraphicFramePr/>
                <a:graphic xmlns:a="http://schemas.openxmlformats.org/drawingml/2006/main">
                  <a:graphicData uri="http://schemas.microsoft.com/office/word/2010/wordprocessingShape">
                    <wps:wsp>
                      <wps:cNvSpPr txBox="1"/>
                      <wps:spPr>
                        <a:xfrm>
                          <a:off x="0" y="0"/>
                          <a:ext cx="2397125" cy="1630045"/>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224.6pt;margin-top:16.05pt;height:128.35pt;width:188.75pt;mso-wrap-distance-left:9pt;mso-wrap-distance-right:9pt;z-index:251660288;mso-width-relative:page;mso-height-relative:page;" fillcolor="#FFFFFF" filled="t" stroked="t" coordsize="21600,21600" wrapcoords="-46 -59 -46 21398 21411 21398 21411 -59 -46 -59" o:gfxdata="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kvoFtgAAAAKAQAADwAAAAAAAAABACAA&#10;AAAiAAAAZHJzL2Rvd25yZXYueG1sUEsBAhQAFAAAAAgAh07iQHKuu4INAgAAOAQAAA4AAAAAAAAA&#10;AQAgAAAAJwEAAGRycy9lMm9Eb2MueG1sUEsFBgAAAAAGAAYAWQEAAKYFA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r>
        <w:rPr>
          <w:rFonts w:ascii="宋体" w:hAnsi="宋体" w:eastAsia="宋体"/>
        </w:rPr>
        <mc:AlternateContent>
          <mc:Choice Requires="wps">
            <w:drawing>
              <wp:anchor distT="0" distB="0" distL="114300" distR="114300" simplePos="0" relativeHeight="251659264" behindDoc="1" locked="0" layoutInCell="1" allowOverlap="1">
                <wp:simplePos x="0" y="0"/>
                <wp:positionH relativeFrom="column">
                  <wp:posOffset>135890</wp:posOffset>
                </wp:positionH>
                <wp:positionV relativeFrom="paragraph">
                  <wp:posOffset>184785</wp:posOffset>
                </wp:positionV>
                <wp:extent cx="2256790" cy="1638300"/>
                <wp:effectExtent l="4445" t="4445" r="5715" b="14605"/>
                <wp:wrapTight wrapText="bothSides">
                  <wp:wrapPolygon>
                    <wp:start x="-43" y="-59"/>
                    <wp:lineTo x="-43" y="21541"/>
                    <wp:lineTo x="21472" y="21541"/>
                    <wp:lineTo x="21472" y="-59"/>
                    <wp:lineTo x="-43" y="-59"/>
                  </wp:wrapPolygon>
                </wp:wrapTight>
                <wp:docPr id="38" name="文本框 38"/>
                <wp:cNvGraphicFramePr/>
                <a:graphic xmlns:a="http://schemas.openxmlformats.org/drawingml/2006/main">
                  <a:graphicData uri="http://schemas.microsoft.com/office/word/2010/wordprocessingShape">
                    <wps:wsp>
                      <wps:cNvSpPr txBox="1"/>
                      <wps:spPr>
                        <a:xfrm>
                          <a:off x="0" y="0"/>
                          <a:ext cx="2256790" cy="1638300"/>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10.7pt;margin-top:14.55pt;height:129pt;width:177.7pt;mso-wrap-distance-left:9pt;mso-wrap-distance-right:9pt;z-index:-251657216;mso-width-relative:page;mso-height-relative:page;" fillcolor="#FFFFFF" filled="t" stroked="t" coordsize="21600,21600" wrapcoords="-43 -59 -43 21541 21472 21541 21472 -59 -43 -59" o:gfxdata="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zRyLXAAAACQEAAA8AAAAAAAAAAQAg&#10;AAAAIgAAAGRycy9kb3ducmV2LnhtbFBLAQIUABQAAAAIAIdO4kAXlW0yDwIAADgEAAAOAAAAAAAA&#10;AAEAIAAAACYBAABkcnMvZTJvRG9jLnhtbFBLBQYAAAAABgAGAFkBAACnBQ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p>
    <w:p>
      <w:pPr>
        <w:widowControl/>
        <w:spacing w:line="360" w:lineRule="atLeast"/>
        <w:jc w:val="left"/>
        <w:rPr>
          <w:rFonts w:ascii="宋体" w:hAnsi="宋体" w:eastAsia="宋体"/>
          <w:b/>
          <w:sz w:val="24"/>
        </w:rPr>
      </w:pPr>
    </w:p>
    <w:p>
      <w:pPr>
        <w:widowControl/>
        <w:spacing w:line="360" w:lineRule="atLeast"/>
        <w:jc w:val="left"/>
        <w:rPr>
          <w:rFonts w:ascii="宋体" w:hAnsi="宋体" w:eastAsia="宋体"/>
          <w:b/>
          <w:sz w:val="24"/>
        </w:rPr>
      </w:pPr>
    </w:p>
    <w:p>
      <w:pPr>
        <w:widowControl/>
        <w:spacing w:line="360" w:lineRule="atLeast"/>
        <w:jc w:val="left"/>
        <w:rPr>
          <w:rFonts w:ascii="宋体" w:hAnsi="宋体" w:eastAsia="宋体"/>
          <w:b/>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r>
        <w:rPr>
          <w:rFonts w:hint="eastAsia" w:ascii="宋体" w:hAnsi="宋体" w:eastAsia="宋体"/>
          <w:sz w:val="24"/>
        </w:rPr>
        <w:t>注：</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1.非法人单位提供单位负责人授权书。 </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2.须附法定代表人/单位负责人和授权代表身份证复印件（身份证两面均应复印），否则无效。 </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3.法定代表人/单位负责人参与比选时只须提供法定代表人/单位负责人身份证复印件。 </w:t>
      </w:r>
    </w:p>
    <w:p>
      <w:pPr>
        <w:ind w:firstLine="480" w:firstLineChars="200"/>
        <w:rPr>
          <w:rFonts w:ascii="宋体" w:hAnsi="宋体" w:eastAsia="宋体"/>
        </w:rPr>
        <w:sectPr>
          <w:headerReference r:id="rId3" w:type="default"/>
          <w:footerReference r:id="rId4" w:type="default"/>
          <w:pgSz w:w="11906" w:h="16838"/>
          <w:pgMar w:top="1440" w:right="1474" w:bottom="1440" w:left="1474" w:header="567" w:footer="992" w:gutter="0"/>
          <w:pgNumType w:start="1"/>
          <w:cols w:space="0" w:num="1"/>
          <w:docGrid w:type="lines" w:linePitch="312" w:charSpace="0"/>
        </w:sectPr>
      </w:pPr>
      <w:r>
        <w:rPr>
          <w:rFonts w:hint="eastAsia" w:ascii="宋体" w:hAnsi="宋体" w:eastAsia="宋体"/>
          <w:sz w:val="24"/>
        </w:rPr>
        <w:t>4.申请人的法定代表人/单位负责人为外籍人士的，则提供护照复印件。</w:t>
      </w:r>
    </w:p>
    <w:p>
      <w:pPr>
        <w:pStyle w:val="3"/>
        <w:spacing w:line="400" w:lineRule="exact"/>
        <w:jc w:val="center"/>
        <w:rPr>
          <w:rFonts w:ascii="宋体" w:hAnsi="宋体" w:eastAsia="宋体"/>
          <w:sz w:val="32"/>
        </w:rPr>
      </w:pPr>
      <w:r>
        <w:rPr>
          <w:rFonts w:hint="eastAsia" w:ascii="宋体" w:hAnsi="宋体" w:eastAsia="宋体"/>
          <w:sz w:val="32"/>
        </w:rPr>
        <w:t>三、承诺函</w:t>
      </w:r>
    </w:p>
    <w:p>
      <w:pPr>
        <w:widowControl/>
        <w:spacing w:line="312" w:lineRule="auto"/>
        <w:jc w:val="left"/>
        <w:rPr>
          <w:rFonts w:ascii="宋体" w:hAnsi="宋体" w:eastAsia="宋体"/>
          <w:sz w:val="24"/>
        </w:rPr>
      </w:pPr>
      <w:r>
        <w:rPr>
          <w:rFonts w:hint="eastAsia" w:ascii="宋体" w:hAnsi="宋体" w:eastAsia="宋体"/>
          <w:sz w:val="24"/>
        </w:rPr>
        <w:t>四川铁道职业学院：</w:t>
      </w:r>
    </w:p>
    <w:p>
      <w:pPr>
        <w:spacing w:line="312" w:lineRule="auto"/>
        <w:ind w:firstLine="480" w:firstLineChars="200"/>
        <w:jc w:val="left"/>
        <w:rPr>
          <w:rFonts w:ascii="宋体" w:hAnsi="宋体" w:eastAsia="宋体"/>
          <w:sz w:val="24"/>
        </w:rPr>
      </w:pPr>
      <w:r>
        <w:rPr>
          <w:rFonts w:hint="eastAsia" w:ascii="宋体" w:hAnsi="宋体" w:eastAsia="宋体"/>
          <w:sz w:val="24"/>
        </w:rPr>
        <w:t>我方全面研究了“项目名称”比选文件（项目编号：系统生成），决定参加贵单位组织的本项目比选采购。</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1.具备《中华人民共和国政府采购法》第二十二条规定的条件：</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（1）具有独立承担民事责任的能力；</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（2）具有良好的商业信誉和健全的财务会计制度；</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（3）具有履行合同所必需的设备和专业技术能力；</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（4）有依法缴纳税收和社会保障资金的良好记录；</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（5）参加采购活动前三年内，在经营活动中没有重大违法记录；</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（6）法律、行政法规规定的其他条件；</w:t>
      </w:r>
    </w:p>
    <w:p>
      <w:pPr>
        <w:widowControl/>
        <w:spacing w:line="312" w:lineRule="auto"/>
        <w:ind w:firstLine="480" w:firstLineChars="200"/>
        <w:jc w:val="left"/>
        <w:rPr>
          <w:rFonts w:ascii="宋体" w:hAnsi="宋体" w:eastAsia="宋体"/>
        </w:rPr>
      </w:pPr>
      <w:r>
        <w:rPr>
          <w:rFonts w:hint="eastAsia" w:ascii="宋体" w:hAnsi="宋体" w:eastAsia="宋体"/>
          <w:sz w:val="24"/>
        </w:rPr>
        <w:t>（7）根据采购项目提出的特殊条件</w:t>
      </w:r>
      <w:r>
        <w:rPr>
          <w:rFonts w:ascii="宋体" w:hAnsi="宋体" w:eastAsia="宋体"/>
          <w:sz w:val="24"/>
        </w:rPr>
        <w:t>。</w:t>
      </w:r>
    </w:p>
    <w:p>
      <w:pPr>
        <w:spacing w:line="312" w:lineRule="auto"/>
        <w:ind w:firstLine="482" w:firstLineChars="200"/>
        <w:jc w:val="left"/>
        <w:rPr>
          <w:rFonts w:ascii="宋体" w:hAnsi="宋体" w:eastAsia="宋体"/>
          <w:b/>
          <w:bCs/>
          <w:sz w:val="24"/>
        </w:rPr>
      </w:pPr>
      <w:r>
        <w:rPr>
          <w:rFonts w:hint="eastAsia" w:ascii="宋体" w:hAnsi="宋体" w:eastAsia="宋体"/>
          <w:b/>
          <w:bCs/>
          <w:sz w:val="24"/>
        </w:rPr>
        <w:t>2.我方已认真阅读并接受本项目比选文件的全部实质性要求，如对比选文件有异议，已依法进行维权救济，不存在对比选文件有异议的同时又参加比选以求侥幸成交或者为实现其他非法目的的行为。若提起质疑，我方承诺将在一次性提出。且在质疑内容中提供对应的证明材料。</w:t>
      </w:r>
    </w:p>
    <w:p>
      <w:pPr>
        <w:spacing w:line="312" w:lineRule="auto"/>
        <w:ind w:firstLine="480" w:firstLineChars="200"/>
        <w:jc w:val="left"/>
        <w:rPr>
          <w:rFonts w:ascii="宋体" w:hAnsi="宋体" w:eastAsia="宋体"/>
          <w:sz w:val="24"/>
        </w:rPr>
      </w:pPr>
      <w:r>
        <w:rPr>
          <w:rFonts w:hint="eastAsia" w:ascii="宋体" w:hAnsi="宋体" w:eastAsia="宋体"/>
          <w:sz w:val="24"/>
        </w:rPr>
        <w:t>3.在参加本次采购活动中，不存在与单位负责人为同一人或者存在直接控股、管理关系的其他申请人参与同一合同项下的采购活动的行为。</w:t>
      </w:r>
    </w:p>
    <w:p>
      <w:pPr>
        <w:spacing w:line="312" w:lineRule="auto"/>
        <w:ind w:firstLine="480" w:firstLineChars="200"/>
        <w:jc w:val="left"/>
        <w:rPr>
          <w:rFonts w:ascii="宋体" w:hAnsi="宋体" w:eastAsia="宋体"/>
          <w:sz w:val="24"/>
        </w:rPr>
      </w:pPr>
      <w:r>
        <w:rPr>
          <w:rFonts w:hint="eastAsia" w:ascii="宋体" w:hAnsi="宋体" w:eastAsia="宋体"/>
          <w:sz w:val="24"/>
        </w:rPr>
        <w:t>4.为采购项目提供整体设计、规范编制或者项目管理、监理、检测等服务的申请人，不得再参加该采购项目的其他采购活动，我方承诺不属于此类禁止参加本项目的申请人。</w:t>
      </w:r>
    </w:p>
    <w:p>
      <w:pPr>
        <w:spacing w:line="312" w:lineRule="auto"/>
        <w:ind w:firstLine="480" w:firstLineChars="200"/>
        <w:jc w:val="left"/>
        <w:rPr>
          <w:rFonts w:ascii="宋体" w:hAnsi="宋体" w:eastAsia="宋体"/>
          <w:sz w:val="24"/>
        </w:rPr>
      </w:pPr>
      <w:r>
        <w:rPr>
          <w:rFonts w:hint="eastAsia" w:ascii="宋体" w:hAnsi="宋体" w:eastAsia="宋体"/>
          <w:sz w:val="24"/>
        </w:rPr>
        <w:t>5.在参加本次采购活动中，不存在和其他申请人在同一合同项下的采购项目中，同时委托同一个自然人、同一家庭的人员、同一单位的人员作为代理人的行为。</w:t>
      </w:r>
    </w:p>
    <w:p>
      <w:pPr>
        <w:spacing w:line="312" w:lineRule="auto"/>
        <w:ind w:firstLine="480" w:firstLineChars="200"/>
        <w:jc w:val="left"/>
        <w:rPr>
          <w:rFonts w:ascii="宋体" w:hAnsi="宋体" w:eastAsia="宋体"/>
          <w:sz w:val="24"/>
        </w:rPr>
      </w:pPr>
      <w:r>
        <w:rPr>
          <w:rFonts w:hint="eastAsia" w:ascii="宋体" w:hAnsi="宋体" w:eastAsia="宋体"/>
          <w:sz w:val="24"/>
        </w:rPr>
        <w:t>6.我方实际控制人或者中高级管理人员，不存在同时是比选人工作人员的情形。</w:t>
      </w:r>
    </w:p>
    <w:p>
      <w:pPr>
        <w:spacing w:line="312" w:lineRule="auto"/>
        <w:ind w:firstLine="480" w:firstLineChars="200"/>
        <w:jc w:val="left"/>
        <w:rPr>
          <w:rFonts w:ascii="宋体" w:hAnsi="宋体" w:eastAsia="宋体"/>
          <w:sz w:val="24"/>
        </w:rPr>
      </w:pPr>
      <w:r>
        <w:rPr>
          <w:rFonts w:hint="eastAsia" w:ascii="宋体" w:hAnsi="宋体" w:eastAsia="宋体"/>
          <w:sz w:val="24"/>
        </w:rPr>
        <w:t>7.不存在同一母学校的两家以上的子学校，以不同申请人身份同时参加本项目同一合同项下的采购活动的情形。</w:t>
      </w:r>
    </w:p>
    <w:p>
      <w:pPr>
        <w:spacing w:line="312" w:lineRule="auto"/>
        <w:ind w:firstLine="480" w:firstLineChars="200"/>
        <w:jc w:val="left"/>
        <w:rPr>
          <w:rFonts w:ascii="宋体" w:hAnsi="宋体" w:eastAsia="宋体"/>
          <w:sz w:val="24"/>
        </w:rPr>
      </w:pPr>
      <w:r>
        <w:rPr>
          <w:rFonts w:hint="eastAsia" w:ascii="宋体" w:hAnsi="宋体" w:eastAsia="宋体"/>
          <w:sz w:val="24"/>
        </w:rPr>
        <w:t>8.我方与比选人不存在关联关系，也不是比选人的母学校或子学校。</w:t>
      </w:r>
    </w:p>
    <w:p>
      <w:pPr>
        <w:spacing w:line="312" w:lineRule="auto"/>
        <w:ind w:firstLine="480" w:firstLineChars="200"/>
        <w:jc w:val="left"/>
        <w:rPr>
          <w:rFonts w:ascii="宋体" w:hAnsi="宋体" w:eastAsia="宋体"/>
          <w:sz w:val="24"/>
        </w:rPr>
      </w:pPr>
      <w:r>
        <w:rPr>
          <w:rFonts w:hint="eastAsia" w:ascii="宋体" w:hAnsi="宋体" w:eastAsia="宋体"/>
          <w:sz w:val="24"/>
        </w:rPr>
        <w:t>9.比选申请文件中提供的任何资料和技术、服务、商务等响应承诺情况都是真实的、有效的、合法的。</w:t>
      </w:r>
    </w:p>
    <w:p>
      <w:pPr>
        <w:spacing w:line="312" w:lineRule="auto"/>
        <w:ind w:firstLine="480" w:firstLineChars="200"/>
        <w:jc w:val="left"/>
        <w:rPr>
          <w:rFonts w:ascii="宋体" w:hAnsi="宋体" w:eastAsia="宋体"/>
          <w:sz w:val="24"/>
        </w:rPr>
      </w:pPr>
      <w:r>
        <w:rPr>
          <w:rFonts w:hint="eastAsia" w:ascii="宋体" w:hAnsi="宋体" w:eastAsia="宋体"/>
          <w:sz w:val="24"/>
        </w:rPr>
        <w:t>10.如本项目比选采购过程中需要提供样品，则我方提供的样品即为成交后将要提供的成交产品，我方对提供样品的性能和质量负责，因样品存在缺陷或者不符合比选文件要求导致未能成交的，我方愿意承担相应不利后果。</w:t>
      </w:r>
    </w:p>
    <w:p>
      <w:pPr>
        <w:spacing w:line="312" w:lineRule="auto"/>
        <w:ind w:firstLine="480" w:firstLineChars="200"/>
        <w:jc w:val="left"/>
        <w:rPr>
          <w:rFonts w:ascii="宋体" w:hAnsi="宋体" w:eastAsia="宋体"/>
          <w:sz w:val="24"/>
        </w:rPr>
      </w:pPr>
      <w:r>
        <w:rPr>
          <w:rFonts w:hint="eastAsia" w:ascii="宋体" w:hAnsi="宋体" w:eastAsia="宋体"/>
          <w:sz w:val="24"/>
        </w:rPr>
        <w:t>11.国家或行业主管部门对采购产品的技术标准、质量标准和资格资质条件等有强制性规定的，我方承诺符合其要求。</w:t>
      </w:r>
    </w:p>
    <w:p>
      <w:pPr>
        <w:spacing w:line="312" w:lineRule="auto"/>
        <w:ind w:firstLine="480" w:firstLineChars="200"/>
        <w:jc w:val="left"/>
        <w:rPr>
          <w:rFonts w:ascii="宋体" w:hAnsi="宋体" w:eastAsia="宋体"/>
          <w:sz w:val="24"/>
        </w:rPr>
      </w:pPr>
      <w:r>
        <w:rPr>
          <w:rFonts w:hint="eastAsia" w:ascii="宋体" w:hAnsi="宋体" w:eastAsia="宋体"/>
          <w:sz w:val="24"/>
        </w:rPr>
        <w:t>12.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比选人享有本项目实施过程中产生的知识成果及知识产权。如我方在采购项目实施过程中采用自有或者第三方知识成果的，使用该知识成果后，我方承诺提供开发接口和开发手册等技术资料，并提供无限期支持，比选人享有使用权（含比选人委托第三方在该项目后续开发的使用权）。如我方在项目实施过程中采用非自有的知识产权，则在报价中已包括合法获取该知识产权的相关费用。</w:t>
      </w:r>
    </w:p>
    <w:p>
      <w:pPr>
        <w:spacing w:line="312" w:lineRule="auto"/>
        <w:ind w:firstLine="480" w:firstLineChars="200"/>
        <w:jc w:val="left"/>
        <w:rPr>
          <w:rFonts w:ascii="宋体" w:hAnsi="宋体" w:eastAsia="宋体"/>
          <w:sz w:val="24"/>
        </w:rPr>
      </w:pPr>
      <w:r>
        <w:rPr>
          <w:rFonts w:hint="eastAsia" w:ascii="宋体" w:hAnsi="宋体" w:eastAsia="宋体"/>
          <w:sz w:val="24"/>
        </w:rPr>
        <w:t>13.我方自愿按照比选文件规定的各项要求向比选人提供所需货物和服务。</w:t>
      </w:r>
    </w:p>
    <w:p>
      <w:pPr>
        <w:spacing w:line="312" w:lineRule="auto"/>
        <w:ind w:firstLine="480" w:firstLineChars="200"/>
        <w:jc w:val="left"/>
        <w:rPr>
          <w:rFonts w:ascii="宋体" w:hAnsi="宋体" w:eastAsia="宋体"/>
          <w:sz w:val="24"/>
        </w:rPr>
      </w:pPr>
      <w:r>
        <w:rPr>
          <w:rFonts w:hint="eastAsia" w:ascii="宋体" w:hAnsi="宋体" w:eastAsia="宋体"/>
          <w:sz w:val="24"/>
        </w:rPr>
        <w:t>14.一旦我方成交，我方将严格履行采购合同规定的责任和义务。</w:t>
      </w:r>
    </w:p>
    <w:p>
      <w:pPr>
        <w:spacing w:line="312" w:lineRule="auto"/>
        <w:ind w:firstLine="480" w:firstLineChars="200"/>
        <w:jc w:val="left"/>
        <w:rPr>
          <w:rFonts w:ascii="宋体" w:hAnsi="宋体" w:eastAsia="宋体"/>
          <w:sz w:val="24"/>
        </w:rPr>
      </w:pPr>
      <w:r>
        <w:rPr>
          <w:rFonts w:hint="eastAsia" w:ascii="宋体" w:hAnsi="宋体" w:eastAsia="宋体"/>
          <w:sz w:val="24"/>
        </w:rPr>
        <w:t>15.我方愿意提供贵单位可能另外要求的，与比选报价有关的文件资料，并保证我方已提供和将要提供的文件资料是真实、准确的。</w:t>
      </w:r>
    </w:p>
    <w:p>
      <w:pPr>
        <w:spacing w:line="312" w:lineRule="auto"/>
        <w:ind w:firstLine="480" w:firstLineChars="200"/>
        <w:jc w:val="left"/>
        <w:rPr>
          <w:rFonts w:ascii="宋体" w:hAnsi="宋体" w:eastAsia="宋体"/>
          <w:sz w:val="24"/>
        </w:rPr>
      </w:pPr>
      <w:r>
        <w:rPr>
          <w:rFonts w:hint="eastAsia" w:ascii="宋体" w:hAnsi="宋体" w:eastAsia="宋体"/>
          <w:sz w:val="24"/>
        </w:rPr>
        <w:t>16.我方接受比选人按照采购合同约定金额支付采购资金，报价以比选申请文件为准。</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本单位对上述承诺的内容事项真实性负责。如经查实上述承诺的内容事项存在虚假，我单位愿意接受以提供虚假材料谋取成交追究法律责任。</w:t>
      </w:r>
    </w:p>
    <w:p>
      <w:pPr>
        <w:pStyle w:val="5"/>
        <w:spacing w:line="312" w:lineRule="auto"/>
        <w:rPr>
          <w:rFonts w:ascii="宋体" w:hAnsi="宋体" w:eastAsia="宋体"/>
        </w:rPr>
      </w:pPr>
    </w:p>
    <w:p>
      <w:pPr>
        <w:widowControl/>
        <w:spacing w:line="312" w:lineRule="auto"/>
        <w:ind w:firstLine="470" w:firstLineChars="196"/>
        <w:jc w:val="left"/>
        <w:rPr>
          <w:rFonts w:ascii="宋体" w:hAnsi="宋体" w:eastAsia="宋体"/>
          <w:sz w:val="24"/>
        </w:rPr>
      </w:pPr>
      <w:r>
        <w:rPr>
          <w:rFonts w:hint="eastAsia" w:ascii="宋体" w:hAnsi="宋体" w:eastAsia="宋体"/>
          <w:sz w:val="24"/>
        </w:rPr>
        <w:t>申请人名称：XXXX（单位公章）</w:t>
      </w:r>
    </w:p>
    <w:p>
      <w:pPr>
        <w:widowControl/>
        <w:spacing w:line="312" w:lineRule="auto"/>
        <w:ind w:firstLine="470" w:firstLineChars="196"/>
        <w:jc w:val="left"/>
        <w:rPr>
          <w:rFonts w:ascii="宋体" w:hAnsi="宋体" w:eastAsia="宋体"/>
          <w:sz w:val="24"/>
        </w:rPr>
      </w:pPr>
      <w:r>
        <w:rPr>
          <w:rFonts w:hint="eastAsia" w:ascii="宋体" w:hAnsi="宋体" w:eastAsia="宋体"/>
          <w:sz w:val="24"/>
        </w:rPr>
        <w:t>法定代表人/单位负责人或授权代表（签字或加盖个人印章）：XXXX。</w:t>
      </w:r>
    </w:p>
    <w:p>
      <w:pPr>
        <w:widowControl/>
        <w:spacing w:line="312" w:lineRule="auto"/>
        <w:ind w:firstLine="470" w:firstLineChars="196"/>
        <w:jc w:val="left"/>
        <w:rPr>
          <w:rFonts w:ascii="宋体" w:hAnsi="宋体" w:eastAsia="宋体"/>
          <w:sz w:val="24"/>
        </w:rPr>
      </w:pPr>
      <w:r>
        <w:rPr>
          <w:rFonts w:hint="eastAsia" w:ascii="宋体" w:hAnsi="宋体" w:eastAsia="宋体"/>
          <w:sz w:val="24"/>
        </w:rPr>
        <w:t>日    期：XXXX。</w:t>
      </w:r>
    </w:p>
    <w:p>
      <w:pPr>
        <w:rPr>
          <w:rFonts w:ascii="宋体" w:hAnsi="宋体" w:eastAsia="宋体"/>
        </w:rPr>
      </w:pPr>
      <w:r>
        <w:rPr>
          <w:rFonts w:ascii="宋体" w:hAnsi="宋体" w:eastAsia="宋体"/>
        </w:rPr>
        <w:br w:type="page"/>
      </w:r>
    </w:p>
    <w:p>
      <w:pPr>
        <w:pStyle w:val="3"/>
        <w:spacing w:line="400" w:lineRule="exact"/>
        <w:jc w:val="center"/>
        <w:rPr>
          <w:rFonts w:ascii="宋体" w:hAnsi="宋体" w:eastAsia="宋体"/>
          <w:sz w:val="32"/>
        </w:rPr>
      </w:pPr>
      <w:bookmarkStart w:id="29" w:name="_Toc217446088"/>
      <w:r>
        <w:rPr>
          <w:rFonts w:hint="eastAsia" w:ascii="宋体" w:hAnsi="宋体" w:eastAsia="宋体"/>
          <w:sz w:val="32"/>
        </w:rPr>
        <w:t>四、申请人基本情况表</w:t>
      </w:r>
      <w:bookmarkEnd w:id="29"/>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11"/>
        <w:gridCol w:w="214"/>
        <w:gridCol w:w="992"/>
        <w:gridCol w:w="1255"/>
        <w:gridCol w:w="7"/>
        <w:gridCol w:w="1325"/>
        <w:gridCol w:w="161"/>
        <w:gridCol w:w="1017"/>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申请人名称</w:t>
            </w:r>
          </w:p>
        </w:tc>
        <w:tc>
          <w:tcPr>
            <w:tcW w:w="6758" w:type="dxa"/>
            <w:gridSpan w:val="9"/>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注册地址</w:t>
            </w:r>
          </w:p>
        </w:tc>
        <w:tc>
          <w:tcPr>
            <w:tcW w:w="3179" w:type="dxa"/>
            <w:gridSpan w:val="5"/>
            <w:vAlign w:val="center"/>
          </w:tcPr>
          <w:p>
            <w:pPr>
              <w:autoSpaceDE w:val="0"/>
              <w:autoSpaceDN w:val="0"/>
              <w:adjustRightInd w:val="0"/>
              <w:jc w:val="center"/>
              <w:rPr>
                <w:rFonts w:ascii="宋体" w:hAnsi="宋体" w:eastAsia="宋体"/>
                <w:szCs w:val="21"/>
              </w:rPr>
            </w:pPr>
          </w:p>
        </w:tc>
        <w:tc>
          <w:tcPr>
            <w:tcW w:w="132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邮政编码</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Merge w:val="restart"/>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联系方式</w:t>
            </w:r>
          </w:p>
        </w:tc>
        <w:tc>
          <w:tcPr>
            <w:tcW w:w="925"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联系人</w:t>
            </w:r>
          </w:p>
        </w:tc>
        <w:tc>
          <w:tcPr>
            <w:tcW w:w="2247" w:type="dxa"/>
            <w:gridSpan w:val="2"/>
            <w:vAlign w:val="center"/>
          </w:tcPr>
          <w:p>
            <w:pPr>
              <w:autoSpaceDE w:val="0"/>
              <w:autoSpaceDN w:val="0"/>
              <w:adjustRightInd w:val="0"/>
              <w:jc w:val="center"/>
              <w:rPr>
                <w:rFonts w:ascii="宋体" w:hAnsi="宋体" w:eastAsia="宋体"/>
                <w:szCs w:val="21"/>
              </w:rPr>
            </w:pPr>
          </w:p>
        </w:tc>
        <w:tc>
          <w:tcPr>
            <w:tcW w:w="1332"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764" w:type="dxa"/>
            <w:vMerge w:val="continue"/>
            <w:vAlign w:val="center"/>
          </w:tcPr>
          <w:p>
            <w:pPr>
              <w:autoSpaceDE w:val="0"/>
              <w:autoSpaceDN w:val="0"/>
              <w:adjustRightInd w:val="0"/>
              <w:jc w:val="center"/>
              <w:rPr>
                <w:rFonts w:ascii="宋体" w:hAnsi="宋体" w:eastAsia="宋体"/>
                <w:szCs w:val="21"/>
              </w:rPr>
            </w:pPr>
          </w:p>
        </w:tc>
        <w:tc>
          <w:tcPr>
            <w:tcW w:w="925"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传真</w:t>
            </w:r>
          </w:p>
        </w:tc>
        <w:tc>
          <w:tcPr>
            <w:tcW w:w="2247" w:type="dxa"/>
            <w:gridSpan w:val="2"/>
            <w:vAlign w:val="center"/>
          </w:tcPr>
          <w:p>
            <w:pPr>
              <w:autoSpaceDE w:val="0"/>
              <w:autoSpaceDN w:val="0"/>
              <w:adjustRightInd w:val="0"/>
              <w:jc w:val="center"/>
              <w:rPr>
                <w:rFonts w:ascii="宋体" w:hAnsi="宋体" w:eastAsia="宋体"/>
                <w:szCs w:val="21"/>
              </w:rPr>
            </w:pPr>
          </w:p>
        </w:tc>
        <w:tc>
          <w:tcPr>
            <w:tcW w:w="1332"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网址</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组织结构</w:t>
            </w:r>
          </w:p>
        </w:tc>
        <w:tc>
          <w:tcPr>
            <w:tcW w:w="6758" w:type="dxa"/>
            <w:gridSpan w:val="9"/>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法定代表人</w:t>
            </w:r>
          </w:p>
        </w:tc>
        <w:tc>
          <w:tcPr>
            <w:tcW w:w="711"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jc w:val="center"/>
              <w:rPr>
                <w:rFonts w:ascii="宋体" w:hAnsi="宋体" w:eastAsia="宋体"/>
                <w:szCs w:val="21"/>
              </w:rPr>
            </w:pPr>
          </w:p>
        </w:tc>
        <w:tc>
          <w:tcPr>
            <w:tcW w:w="125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jc w:val="center"/>
              <w:rPr>
                <w:rFonts w:ascii="宋体" w:hAnsi="宋体" w:eastAsia="宋体"/>
                <w:szCs w:val="21"/>
              </w:rPr>
            </w:pPr>
          </w:p>
        </w:tc>
        <w:tc>
          <w:tcPr>
            <w:tcW w:w="1178"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技术负责人</w:t>
            </w:r>
          </w:p>
        </w:tc>
        <w:tc>
          <w:tcPr>
            <w:tcW w:w="711"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jc w:val="center"/>
              <w:rPr>
                <w:rFonts w:ascii="宋体" w:hAnsi="宋体" w:eastAsia="宋体"/>
                <w:szCs w:val="21"/>
              </w:rPr>
            </w:pPr>
          </w:p>
        </w:tc>
        <w:tc>
          <w:tcPr>
            <w:tcW w:w="125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jc w:val="center"/>
              <w:rPr>
                <w:rFonts w:ascii="宋体" w:hAnsi="宋体" w:eastAsia="宋体"/>
                <w:szCs w:val="21"/>
              </w:rPr>
            </w:pPr>
          </w:p>
        </w:tc>
        <w:tc>
          <w:tcPr>
            <w:tcW w:w="1178"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成立时间</w:t>
            </w:r>
          </w:p>
        </w:tc>
        <w:tc>
          <w:tcPr>
            <w:tcW w:w="1917" w:type="dxa"/>
            <w:gridSpan w:val="3"/>
            <w:vAlign w:val="center"/>
          </w:tcPr>
          <w:p>
            <w:pPr>
              <w:autoSpaceDE w:val="0"/>
              <w:autoSpaceDN w:val="0"/>
              <w:adjustRightInd w:val="0"/>
              <w:jc w:val="center"/>
              <w:rPr>
                <w:rFonts w:ascii="宋体" w:hAnsi="宋体" w:eastAsia="宋体"/>
                <w:szCs w:val="21"/>
              </w:rPr>
            </w:pPr>
          </w:p>
        </w:tc>
        <w:tc>
          <w:tcPr>
            <w:tcW w:w="4841" w:type="dxa"/>
            <w:gridSpan w:val="6"/>
            <w:vAlign w:val="center"/>
          </w:tcPr>
          <w:p>
            <w:pPr>
              <w:autoSpaceDE w:val="0"/>
              <w:autoSpaceDN w:val="0"/>
              <w:adjustRightInd w:val="0"/>
              <w:ind w:firstLine="1470" w:firstLineChars="700"/>
              <w:rPr>
                <w:rFonts w:ascii="宋体" w:hAnsi="宋体" w:eastAsia="宋体"/>
                <w:szCs w:val="21"/>
              </w:rPr>
            </w:pPr>
            <w:r>
              <w:rPr>
                <w:rFonts w:hint="eastAsia" w:ascii="宋体" w:hAnsi="宋体" w:eastAsia="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企业资质等级</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restart"/>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其中</w:t>
            </w: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项目经理</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营业执照号</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高级职称人员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注册资金</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中级职称人员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开户银行</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初级职称人员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账号</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技工</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经营范围</w:t>
            </w:r>
          </w:p>
        </w:tc>
        <w:tc>
          <w:tcPr>
            <w:tcW w:w="6758" w:type="dxa"/>
            <w:gridSpan w:val="9"/>
            <w:vAlign w:val="center"/>
          </w:tcPr>
          <w:p>
            <w:pPr>
              <w:autoSpaceDE w:val="0"/>
              <w:autoSpaceDN w:val="0"/>
              <w:adjustRightInd w:val="0"/>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备注</w:t>
            </w:r>
          </w:p>
        </w:tc>
        <w:tc>
          <w:tcPr>
            <w:tcW w:w="6758" w:type="dxa"/>
            <w:gridSpan w:val="9"/>
            <w:vAlign w:val="center"/>
          </w:tcPr>
          <w:p>
            <w:pPr>
              <w:autoSpaceDE w:val="0"/>
              <w:autoSpaceDN w:val="0"/>
              <w:adjustRightInd w:val="0"/>
              <w:jc w:val="left"/>
              <w:rPr>
                <w:rFonts w:ascii="宋体" w:hAnsi="宋体" w:eastAsia="宋体"/>
                <w:szCs w:val="21"/>
              </w:rPr>
            </w:pPr>
          </w:p>
        </w:tc>
      </w:tr>
    </w:tbl>
    <w:p>
      <w:pPr>
        <w:adjustRightInd w:val="0"/>
        <w:spacing w:line="400" w:lineRule="exact"/>
        <w:ind w:firstLine="420" w:firstLineChars="175"/>
        <w:jc w:val="left"/>
        <w:rPr>
          <w:rFonts w:ascii="宋体" w:hAnsi="宋体" w:eastAsia="宋体"/>
          <w:sz w:val="24"/>
        </w:rPr>
      </w:pPr>
    </w:p>
    <w:p>
      <w:pPr>
        <w:adjustRightInd w:val="0"/>
        <w:spacing w:line="400" w:lineRule="exact"/>
        <w:ind w:firstLine="420" w:firstLineChars="175"/>
        <w:jc w:val="left"/>
        <w:rPr>
          <w:rFonts w:ascii="宋体" w:hAnsi="宋体" w:eastAsia="宋体"/>
          <w:sz w:val="24"/>
        </w:rPr>
      </w:pPr>
      <w:r>
        <w:rPr>
          <w:rFonts w:hint="eastAsia" w:ascii="宋体" w:hAnsi="宋体" w:eastAsia="宋体"/>
          <w:sz w:val="24"/>
        </w:rPr>
        <w:t>申请人名称：XXXX（单位公章）</w:t>
      </w:r>
    </w:p>
    <w:p>
      <w:pPr>
        <w:adjustRightInd w:val="0"/>
        <w:spacing w:line="400" w:lineRule="exact"/>
        <w:ind w:firstLine="420" w:firstLineChars="175"/>
        <w:jc w:val="left"/>
        <w:rPr>
          <w:rFonts w:ascii="宋体" w:hAnsi="宋体" w:eastAsia="宋体"/>
          <w:sz w:val="24"/>
        </w:rPr>
      </w:pPr>
      <w:r>
        <w:rPr>
          <w:rFonts w:hint="eastAsia" w:ascii="宋体" w:hAnsi="宋体" w:eastAsia="宋体"/>
          <w:sz w:val="24"/>
        </w:rPr>
        <w:t>法定代表人/</w:t>
      </w:r>
      <w:r>
        <w:rPr>
          <w:rFonts w:hint="eastAsia" w:ascii="宋体" w:hAnsi="宋体" w:eastAsia="宋体"/>
          <w:sz w:val="24"/>
          <w:szCs w:val="24"/>
        </w:rPr>
        <w:t>单位负责人</w:t>
      </w:r>
      <w:r>
        <w:rPr>
          <w:rFonts w:hint="eastAsia" w:ascii="宋体" w:hAnsi="宋体" w:eastAsia="宋体"/>
          <w:sz w:val="24"/>
        </w:rPr>
        <w:t>或授权代表（签字）：</w:t>
      </w:r>
    </w:p>
    <w:p>
      <w:pPr>
        <w:adjustRightInd w:val="0"/>
        <w:spacing w:line="400" w:lineRule="exact"/>
        <w:ind w:firstLine="420" w:firstLineChars="175"/>
        <w:jc w:val="left"/>
        <w:rPr>
          <w:rFonts w:ascii="宋体" w:hAnsi="宋体" w:eastAsia="宋体"/>
          <w:b/>
          <w:sz w:val="24"/>
        </w:rPr>
      </w:pPr>
      <w:r>
        <w:rPr>
          <w:rFonts w:hint="eastAsia" w:ascii="宋体" w:hAnsi="宋体" w:eastAsia="宋体"/>
          <w:sz w:val="24"/>
        </w:rPr>
        <w:t>日期：</w:t>
      </w:r>
    </w:p>
    <w:p>
      <w:pPr>
        <w:rPr>
          <w:rFonts w:ascii="宋体" w:hAnsi="宋体" w:eastAsia="宋体"/>
        </w:rPr>
      </w:pPr>
      <w:r>
        <w:rPr>
          <w:rFonts w:ascii="宋体" w:hAnsi="宋体" w:eastAsia="宋体"/>
        </w:rPr>
        <w:br w:type="page"/>
      </w:r>
    </w:p>
    <w:p>
      <w:pPr>
        <w:pStyle w:val="3"/>
        <w:spacing w:line="400" w:lineRule="exact"/>
        <w:jc w:val="center"/>
        <w:rPr>
          <w:rFonts w:ascii="宋体" w:hAnsi="宋体" w:eastAsia="宋体"/>
          <w:sz w:val="32"/>
        </w:rPr>
      </w:pPr>
      <w:bookmarkStart w:id="30" w:name="_Toc217446089"/>
      <w:r>
        <w:rPr>
          <w:rFonts w:hint="eastAsia" w:ascii="宋体" w:hAnsi="宋体" w:eastAsia="宋体"/>
          <w:sz w:val="32"/>
        </w:rPr>
        <w:t>五、申请人类似项目业绩一览表</w:t>
      </w:r>
      <w:bookmarkEnd w:id="30"/>
    </w:p>
    <w:p>
      <w:pPr>
        <w:spacing w:line="400" w:lineRule="exact"/>
        <w:rPr>
          <w:rFonts w:ascii="宋体" w:hAnsi="宋体" w:eastAsia="宋体" w:cs="Arial"/>
          <w:sz w:val="24"/>
        </w:rPr>
      </w:pPr>
    </w:p>
    <w:tbl>
      <w:tblPr>
        <w:tblStyle w:val="20"/>
        <w:tblW w:w="84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42"/>
        <w:gridCol w:w="1681"/>
        <w:gridCol w:w="1541"/>
        <w:gridCol w:w="1519"/>
        <w:gridCol w:w="1559"/>
        <w:gridCol w:w="12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tcBorders>
              <w:top w:val="single" w:color="auto" w:sz="4" w:space="0"/>
            </w:tcBorders>
            <w:vAlign w:val="center"/>
          </w:tcPr>
          <w:p>
            <w:pPr>
              <w:spacing w:line="400" w:lineRule="exact"/>
              <w:jc w:val="center"/>
              <w:rPr>
                <w:rFonts w:ascii="宋体" w:hAnsi="宋体" w:eastAsia="宋体" w:cs="Arial"/>
                <w:b/>
                <w:sz w:val="22"/>
              </w:rPr>
            </w:pPr>
            <w:r>
              <w:rPr>
                <w:rFonts w:hint="eastAsia" w:ascii="宋体" w:hAnsi="宋体" w:eastAsia="宋体" w:cs="Arial"/>
                <w:b/>
                <w:sz w:val="22"/>
              </w:rPr>
              <w:t>年份</w:t>
            </w:r>
          </w:p>
        </w:tc>
        <w:tc>
          <w:tcPr>
            <w:tcW w:w="1681" w:type="dxa"/>
            <w:vAlign w:val="center"/>
          </w:tcPr>
          <w:p>
            <w:pPr>
              <w:spacing w:line="400" w:lineRule="exact"/>
              <w:jc w:val="center"/>
              <w:rPr>
                <w:rFonts w:ascii="宋体" w:hAnsi="宋体" w:eastAsia="宋体" w:cs="Arial"/>
                <w:b/>
                <w:sz w:val="22"/>
              </w:rPr>
            </w:pPr>
            <w:r>
              <w:rPr>
                <w:rFonts w:hint="eastAsia" w:ascii="宋体" w:hAnsi="宋体" w:eastAsia="宋体" w:cs="Arial"/>
                <w:b/>
                <w:sz w:val="22"/>
              </w:rPr>
              <w:t>用户名称</w:t>
            </w:r>
          </w:p>
        </w:tc>
        <w:tc>
          <w:tcPr>
            <w:tcW w:w="1541" w:type="dxa"/>
            <w:vAlign w:val="center"/>
          </w:tcPr>
          <w:p>
            <w:pPr>
              <w:spacing w:line="400" w:lineRule="exact"/>
              <w:jc w:val="center"/>
              <w:rPr>
                <w:rFonts w:ascii="宋体" w:hAnsi="宋体" w:eastAsia="宋体" w:cs="Arial"/>
                <w:b/>
                <w:sz w:val="22"/>
              </w:rPr>
            </w:pPr>
            <w:r>
              <w:rPr>
                <w:rFonts w:ascii="宋体" w:hAnsi="宋体" w:eastAsia="宋体" w:cs="Arial"/>
                <w:b/>
                <w:sz w:val="22"/>
              </w:rPr>
              <w:t>项目名称</w:t>
            </w:r>
          </w:p>
        </w:tc>
        <w:tc>
          <w:tcPr>
            <w:tcW w:w="1519" w:type="dxa"/>
            <w:vAlign w:val="center"/>
          </w:tcPr>
          <w:p>
            <w:pPr>
              <w:spacing w:line="400" w:lineRule="exact"/>
              <w:ind w:left="1" w:leftChars="-28" w:hanging="60" w:hangingChars="27"/>
              <w:jc w:val="center"/>
              <w:rPr>
                <w:rFonts w:ascii="宋体" w:hAnsi="宋体" w:eastAsia="宋体" w:cs="Arial"/>
                <w:b/>
                <w:sz w:val="22"/>
              </w:rPr>
            </w:pPr>
            <w:r>
              <w:rPr>
                <w:rFonts w:ascii="宋体" w:hAnsi="宋体" w:eastAsia="宋体" w:cs="Arial"/>
                <w:b/>
                <w:sz w:val="22"/>
              </w:rPr>
              <w:t>完成时间</w:t>
            </w:r>
          </w:p>
        </w:tc>
        <w:tc>
          <w:tcPr>
            <w:tcW w:w="1559" w:type="dxa"/>
            <w:vAlign w:val="center"/>
          </w:tcPr>
          <w:p>
            <w:pPr>
              <w:spacing w:line="400" w:lineRule="exact"/>
              <w:jc w:val="center"/>
              <w:rPr>
                <w:rFonts w:ascii="宋体" w:hAnsi="宋体" w:eastAsia="宋体" w:cs="Arial"/>
                <w:b/>
                <w:sz w:val="22"/>
              </w:rPr>
            </w:pPr>
            <w:r>
              <w:rPr>
                <w:rFonts w:ascii="宋体" w:hAnsi="宋体" w:eastAsia="宋体" w:cs="Arial"/>
                <w:b/>
                <w:sz w:val="22"/>
              </w:rPr>
              <w:t>合同金额</w:t>
            </w:r>
          </w:p>
        </w:tc>
        <w:tc>
          <w:tcPr>
            <w:tcW w:w="1272" w:type="dxa"/>
            <w:tcBorders>
              <w:left w:val="single" w:color="auto" w:sz="4" w:space="0"/>
            </w:tcBorders>
            <w:vAlign w:val="center"/>
          </w:tcPr>
          <w:p>
            <w:pPr>
              <w:spacing w:line="400" w:lineRule="exact"/>
              <w:jc w:val="center"/>
              <w:rPr>
                <w:rFonts w:ascii="宋体" w:hAnsi="宋体" w:eastAsia="宋体" w:cs="Arial"/>
                <w:b/>
                <w:sz w:val="22"/>
              </w:rPr>
            </w:pPr>
            <w:r>
              <w:rPr>
                <w:rFonts w:hint="eastAsia" w:ascii="宋体" w:hAnsi="宋体" w:eastAsia="宋体" w:cs="Arial"/>
                <w:b/>
                <w:sz w:val="2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bl>
    <w:p>
      <w:pPr>
        <w:rPr>
          <w:rFonts w:ascii="宋体" w:hAnsi="宋体" w:eastAsia="宋体"/>
        </w:rPr>
      </w:pPr>
      <w:r>
        <w:rPr>
          <w:rFonts w:ascii="宋体" w:hAnsi="宋体" w:eastAsia="宋体"/>
        </w:rPr>
        <w:br w:type="page"/>
      </w:r>
    </w:p>
    <w:p>
      <w:pPr>
        <w:pStyle w:val="3"/>
        <w:spacing w:line="400" w:lineRule="exact"/>
        <w:jc w:val="center"/>
        <w:rPr>
          <w:rFonts w:ascii="宋体" w:hAnsi="宋体" w:eastAsia="宋体"/>
          <w:sz w:val="32"/>
        </w:rPr>
      </w:pPr>
      <w:r>
        <w:rPr>
          <w:rFonts w:hint="eastAsia" w:ascii="宋体" w:hAnsi="宋体" w:eastAsia="宋体"/>
          <w:sz w:val="32"/>
        </w:rPr>
        <w:t>六、技术参数要求响应情况表</w:t>
      </w:r>
    </w:p>
    <w:p>
      <w:pPr>
        <w:rPr>
          <w:rFonts w:ascii="宋体" w:hAnsi="宋体" w:eastAsia="宋体"/>
        </w:rPr>
      </w:pPr>
    </w:p>
    <w:tbl>
      <w:tblPr>
        <w:tblStyle w:val="20"/>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2"/>
        <w:gridCol w:w="3180"/>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jc w:val="center"/>
              <w:rPr>
                <w:rFonts w:ascii="宋体" w:hAnsi="宋体" w:eastAsia="宋体" w:cs="仿宋"/>
                <w:b/>
                <w:bCs/>
                <w:szCs w:val="21"/>
              </w:rPr>
            </w:pPr>
            <w:r>
              <w:rPr>
                <w:rFonts w:hint="eastAsia" w:ascii="宋体" w:hAnsi="宋体" w:eastAsia="宋体" w:cs="仿宋"/>
                <w:b/>
                <w:bCs/>
                <w:sz w:val="22"/>
              </w:rPr>
              <w:t>序号</w:t>
            </w:r>
          </w:p>
        </w:tc>
        <w:tc>
          <w:tcPr>
            <w:tcW w:w="2982" w:type="dxa"/>
            <w:vAlign w:val="center"/>
          </w:tcPr>
          <w:p>
            <w:pPr>
              <w:jc w:val="center"/>
              <w:rPr>
                <w:rFonts w:ascii="宋体" w:hAnsi="宋体" w:eastAsia="宋体" w:cs="仿宋"/>
                <w:b/>
                <w:bCs/>
                <w:szCs w:val="21"/>
              </w:rPr>
            </w:pPr>
            <w:r>
              <w:rPr>
                <w:rFonts w:hint="eastAsia" w:ascii="宋体" w:hAnsi="宋体" w:eastAsia="宋体" w:cs="仿宋"/>
                <w:b/>
                <w:bCs/>
                <w:sz w:val="22"/>
              </w:rPr>
              <w:t>比选文件要求</w:t>
            </w:r>
          </w:p>
        </w:tc>
        <w:tc>
          <w:tcPr>
            <w:tcW w:w="3180" w:type="dxa"/>
            <w:vAlign w:val="center"/>
          </w:tcPr>
          <w:p>
            <w:pPr>
              <w:jc w:val="center"/>
              <w:rPr>
                <w:rFonts w:ascii="宋体" w:hAnsi="宋体" w:eastAsia="宋体" w:cs="仿宋"/>
                <w:b/>
                <w:bCs/>
                <w:szCs w:val="21"/>
              </w:rPr>
            </w:pPr>
            <w:r>
              <w:rPr>
                <w:rFonts w:hint="eastAsia" w:ascii="宋体" w:hAnsi="宋体" w:eastAsia="宋体" w:cs="仿宋"/>
                <w:b/>
                <w:bCs/>
                <w:sz w:val="22"/>
              </w:rPr>
              <w:t>响应内容</w:t>
            </w:r>
          </w:p>
        </w:tc>
        <w:tc>
          <w:tcPr>
            <w:tcW w:w="2515" w:type="dxa"/>
            <w:vAlign w:val="center"/>
          </w:tcPr>
          <w:p>
            <w:pPr>
              <w:jc w:val="center"/>
              <w:rPr>
                <w:rFonts w:ascii="宋体" w:hAnsi="宋体" w:eastAsia="宋体" w:cs="仿宋"/>
                <w:b/>
                <w:bCs/>
                <w:sz w:val="22"/>
              </w:rPr>
            </w:pPr>
            <w:r>
              <w:rPr>
                <w:rFonts w:hint="eastAsia" w:ascii="宋体" w:hAnsi="宋体" w:eastAsia="宋体" w:cs="仿宋"/>
                <w:b/>
                <w:bCs/>
                <w:sz w:val="22"/>
              </w:rPr>
              <w:t>差异说明</w:t>
            </w:r>
          </w:p>
          <w:p>
            <w:pPr>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spacing w:line="360" w:lineRule="auto"/>
              <w:jc w:val="center"/>
              <w:rPr>
                <w:rFonts w:ascii="宋体" w:hAnsi="宋体" w:eastAsia="宋体" w:cs="仿宋"/>
                <w:sz w:val="21"/>
                <w:szCs w:val="21"/>
              </w:rPr>
            </w:pPr>
          </w:p>
        </w:tc>
        <w:tc>
          <w:tcPr>
            <w:tcW w:w="3180" w:type="dxa"/>
            <w:vAlign w:val="center"/>
          </w:tcPr>
          <w:p>
            <w:pPr>
              <w:pStyle w:val="40"/>
              <w:spacing w:line="360" w:lineRule="auto"/>
              <w:jc w:val="center"/>
              <w:rPr>
                <w:rFonts w:ascii="宋体" w:hAnsi="宋体" w:eastAsia="宋体" w:cs="仿宋"/>
                <w:sz w:val="21"/>
                <w:szCs w:val="21"/>
              </w:rPr>
            </w:pPr>
          </w:p>
        </w:tc>
        <w:tc>
          <w:tcPr>
            <w:tcW w:w="2515" w:type="dxa"/>
            <w:vAlign w:val="center"/>
          </w:tcPr>
          <w:p>
            <w:pPr>
              <w:pStyle w:val="40"/>
              <w:spacing w:line="360" w:lineRule="auto"/>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40"/>
              <w:jc w:val="center"/>
              <w:rPr>
                <w:rFonts w:ascii="宋体" w:hAnsi="宋体" w:eastAsia="宋体" w:cs="仿宋"/>
                <w:sz w:val="21"/>
                <w:szCs w:val="21"/>
              </w:rPr>
            </w:pPr>
          </w:p>
        </w:tc>
        <w:tc>
          <w:tcPr>
            <w:tcW w:w="2982" w:type="dxa"/>
            <w:vAlign w:val="center"/>
          </w:tcPr>
          <w:p>
            <w:pPr>
              <w:pStyle w:val="40"/>
              <w:jc w:val="center"/>
              <w:rPr>
                <w:rFonts w:ascii="宋体" w:hAnsi="宋体" w:eastAsia="宋体" w:cs="仿宋"/>
                <w:sz w:val="21"/>
                <w:szCs w:val="21"/>
              </w:rPr>
            </w:pPr>
          </w:p>
        </w:tc>
        <w:tc>
          <w:tcPr>
            <w:tcW w:w="3180" w:type="dxa"/>
            <w:vAlign w:val="center"/>
          </w:tcPr>
          <w:p>
            <w:pPr>
              <w:pStyle w:val="40"/>
              <w:jc w:val="center"/>
              <w:rPr>
                <w:rFonts w:ascii="宋体" w:hAnsi="宋体" w:eastAsia="宋体" w:cs="仿宋"/>
                <w:sz w:val="21"/>
                <w:szCs w:val="21"/>
              </w:rPr>
            </w:pPr>
          </w:p>
        </w:tc>
        <w:tc>
          <w:tcPr>
            <w:tcW w:w="2515" w:type="dxa"/>
            <w:vAlign w:val="center"/>
          </w:tcPr>
          <w:p>
            <w:pPr>
              <w:pStyle w:val="40"/>
              <w:jc w:val="center"/>
              <w:rPr>
                <w:rFonts w:ascii="宋体" w:hAnsi="宋体" w:eastAsia="宋体" w:cs="仿宋"/>
                <w:sz w:val="21"/>
                <w:szCs w:val="21"/>
              </w:rPr>
            </w:pPr>
          </w:p>
        </w:tc>
      </w:tr>
    </w:tbl>
    <w:p>
      <w:pPr>
        <w:ind w:firstLine="482" w:firstLineChars="200"/>
        <w:rPr>
          <w:rFonts w:ascii="宋体" w:hAnsi="宋体" w:eastAsia="宋体"/>
          <w:b/>
          <w:sz w:val="24"/>
        </w:rPr>
      </w:pPr>
    </w:p>
    <w:p>
      <w:pPr>
        <w:spacing w:line="520" w:lineRule="exact"/>
        <w:ind w:firstLine="482" w:firstLineChars="200"/>
        <w:rPr>
          <w:rFonts w:ascii="宋体" w:hAnsi="宋体" w:eastAsia="宋体"/>
          <w:b/>
          <w:bCs/>
          <w:sz w:val="24"/>
        </w:rPr>
      </w:pPr>
      <w:r>
        <w:rPr>
          <w:rFonts w:hint="eastAsia" w:ascii="宋体" w:hAnsi="宋体" w:eastAsia="宋体"/>
          <w:b/>
          <w:bCs/>
          <w:sz w:val="24"/>
        </w:rPr>
        <w:t>注：申请人按照比选文件“第四章”“技术参数要求”的全部逐项梳理填写本表。</w:t>
      </w:r>
    </w:p>
    <w:p>
      <w:pPr>
        <w:adjustRightInd w:val="0"/>
        <w:spacing w:line="400" w:lineRule="exact"/>
        <w:ind w:firstLine="480" w:firstLineChars="200"/>
        <w:jc w:val="left"/>
        <w:rPr>
          <w:rFonts w:ascii="宋体" w:hAnsi="宋体" w:eastAsia="宋体"/>
          <w:sz w:val="24"/>
        </w:rPr>
      </w:pPr>
    </w:p>
    <w:p>
      <w:pPr>
        <w:adjustRightInd w:val="0"/>
        <w:spacing w:line="400" w:lineRule="exact"/>
        <w:ind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400" w:lineRule="exact"/>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pStyle w:val="8"/>
        <w:ind w:firstLine="480" w:firstLineChars="200"/>
        <w:rPr>
          <w:rFonts w:ascii="宋体" w:hAnsi="宋体" w:eastAsia="宋体"/>
          <w:bCs/>
          <w:sz w:val="24"/>
        </w:rPr>
      </w:pPr>
      <w:r>
        <w:rPr>
          <w:rFonts w:hint="eastAsia" w:ascii="宋体" w:hAnsi="宋体" w:eastAsia="宋体"/>
          <w:bCs/>
          <w:sz w:val="24"/>
        </w:rPr>
        <w:t>日期</w:t>
      </w:r>
      <w:r>
        <w:rPr>
          <w:rFonts w:hint="eastAsia" w:ascii="宋体" w:hAnsi="宋体" w:eastAsia="宋体"/>
          <w:sz w:val="24"/>
        </w:rPr>
        <w:t>：</w:t>
      </w:r>
      <w:r>
        <w:rPr>
          <w:rFonts w:hint="eastAsia" w:ascii="宋体" w:hAnsi="宋体" w:eastAsia="宋体"/>
          <w:bCs/>
          <w:sz w:val="24"/>
        </w:rPr>
        <w:t>XXX年XXX月XXX日</w:t>
      </w:r>
    </w:p>
    <w:p>
      <w:pPr>
        <w:rPr>
          <w:rFonts w:ascii="宋体" w:hAnsi="宋体" w:eastAsia="宋体"/>
          <w:bCs/>
          <w:sz w:val="24"/>
        </w:rPr>
      </w:pPr>
      <w:r>
        <w:rPr>
          <w:rFonts w:hint="eastAsia" w:ascii="宋体" w:hAnsi="宋体" w:eastAsia="宋体"/>
          <w:bCs/>
          <w:sz w:val="24"/>
        </w:rPr>
        <w:br w:type="page"/>
      </w:r>
    </w:p>
    <w:p>
      <w:pPr>
        <w:pStyle w:val="3"/>
        <w:spacing w:line="400" w:lineRule="exact"/>
        <w:jc w:val="center"/>
        <w:rPr>
          <w:rFonts w:ascii="宋体" w:hAnsi="宋体" w:eastAsia="宋体"/>
          <w:sz w:val="32"/>
        </w:rPr>
      </w:pPr>
      <w:r>
        <w:rPr>
          <w:rFonts w:hint="eastAsia" w:ascii="宋体" w:hAnsi="宋体" w:eastAsia="宋体"/>
          <w:sz w:val="32"/>
        </w:rPr>
        <w:t>七、商务应答表</w:t>
      </w:r>
    </w:p>
    <w:tbl>
      <w:tblPr>
        <w:tblStyle w:val="20"/>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689"/>
        <w:gridCol w:w="226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jc w:val="center"/>
              <w:rPr>
                <w:rFonts w:ascii="宋体" w:hAnsi="宋体" w:eastAsia="宋体" w:cs="仿宋"/>
                <w:b/>
                <w:bCs/>
                <w:szCs w:val="21"/>
              </w:rPr>
            </w:pPr>
            <w:r>
              <w:rPr>
                <w:rFonts w:hint="eastAsia" w:ascii="宋体" w:hAnsi="宋体" w:eastAsia="宋体" w:cs="仿宋"/>
                <w:b/>
                <w:bCs/>
                <w:sz w:val="22"/>
              </w:rPr>
              <w:t>序号</w:t>
            </w:r>
          </w:p>
        </w:tc>
        <w:tc>
          <w:tcPr>
            <w:tcW w:w="3689" w:type="dxa"/>
            <w:vAlign w:val="center"/>
          </w:tcPr>
          <w:p>
            <w:pPr>
              <w:jc w:val="center"/>
              <w:rPr>
                <w:rFonts w:ascii="宋体" w:hAnsi="宋体" w:eastAsia="宋体" w:cs="仿宋"/>
                <w:b/>
                <w:bCs/>
                <w:szCs w:val="21"/>
              </w:rPr>
            </w:pPr>
            <w:r>
              <w:rPr>
                <w:rFonts w:hint="eastAsia" w:ascii="宋体" w:hAnsi="宋体" w:eastAsia="宋体" w:cs="仿宋"/>
                <w:b/>
                <w:bCs/>
                <w:sz w:val="22"/>
              </w:rPr>
              <w:t>比选文件要求</w:t>
            </w:r>
          </w:p>
        </w:tc>
        <w:tc>
          <w:tcPr>
            <w:tcW w:w="2263" w:type="dxa"/>
            <w:vAlign w:val="center"/>
          </w:tcPr>
          <w:p>
            <w:pPr>
              <w:jc w:val="center"/>
              <w:rPr>
                <w:rFonts w:ascii="宋体" w:hAnsi="宋体" w:eastAsia="宋体" w:cs="仿宋"/>
                <w:b/>
                <w:bCs/>
                <w:szCs w:val="21"/>
              </w:rPr>
            </w:pPr>
            <w:r>
              <w:rPr>
                <w:rFonts w:hint="eastAsia" w:ascii="宋体" w:hAnsi="宋体" w:eastAsia="宋体" w:cs="仿宋"/>
                <w:b/>
                <w:bCs/>
                <w:sz w:val="22"/>
              </w:rPr>
              <w:t>响应内容</w:t>
            </w:r>
          </w:p>
        </w:tc>
        <w:tc>
          <w:tcPr>
            <w:tcW w:w="2263" w:type="dxa"/>
            <w:vAlign w:val="center"/>
          </w:tcPr>
          <w:p>
            <w:pPr>
              <w:jc w:val="center"/>
              <w:rPr>
                <w:rFonts w:ascii="宋体" w:hAnsi="宋体" w:eastAsia="宋体" w:cs="仿宋"/>
                <w:b/>
                <w:bCs/>
                <w:sz w:val="22"/>
              </w:rPr>
            </w:pPr>
            <w:r>
              <w:rPr>
                <w:rFonts w:hint="eastAsia" w:ascii="宋体" w:hAnsi="宋体" w:eastAsia="宋体" w:cs="仿宋"/>
                <w:b/>
                <w:bCs/>
                <w:sz w:val="22"/>
              </w:rPr>
              <w:t>差异说明</w:t>
            </w:r>
          </w:p>
          <w:p>
            <w:pPr>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spacing w:line="360" w:lineRule="auto"/>
              <w:jc w:val="center"/>
              <w:rPr>
                <w:rFonts w:ascii="宋体" w:hAnsi="宋体" w:eastAsia="宋体" w:cs="仿宋"/>
                <w:sz w:val="21"/>
                <w:szCs w:val="21"/>
              </w:rPr>
            </w:pPr>
          </w:p>
        </w:tc>
        <w:tc>
          <w:tcPr>
            <w:tcW w:w="2263" w:type="dxa"/>
            <w:vAlign w:val="center"/>
          </w:tcPr>
          <w:p>
            <w:pPr>
              <w:pStyle w:val="40"/>
              <w:spacing w:line="360" w:lineRule="auto"/>
              <w:jc w:val="center"/>
              <w:rPr>
                <w:rFonts w:ascii="宋体" w:hAnsi="宋体" w:eastAsia="宋体" w:cs="仿宋"/>
                <w:sz w:val="21"/>
                <w:szCs w:val="21"/>
              </w:rPr>
            </w:pPr>
          </w:p>
        </w:tc>
        <w:tc>
          <w:tcPr>
            <w:tcW w:w="2263" w:type="dxa"/>
            <w:vAlign w:val="center"/>
          </w:tcPr>
          <w:p>
            <w:pPr>
              <w:pStyle w:val="40"/>
              <w:spacing w:line="360" w:lineRule="auto"/>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40"/>
              <w:jc w:val="center"/>
              <w:rPr>
                <w:rFonts w:ascii="宋体" w:hAnsi="宋体" w:eastAsia="宋体" w:cs="仿宋"/>
                <w:sz w:val="21"/>
                <w:szCs w:val="21"/>
              </w:rPr>
            </w:pPr>
          </w:p>
        </w:tc>
        <w:tc>
          <w:tcPr>
            <w:tcW w:w="3689"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c>
          <w:tcPr>
            <w:tcW w:w="2263" w:type="dxa"/>
            <w:vAlign w:val="center"/>
          </w:tcPr>
          <w:p>
            <w:pPr>
              <w:pStyle w:val="40"/>
              <w:jc w:val="center"/>
              <w:rPr>
                <w:rFonts w:ascii="宋体" w:hAnsi="宋体" w:eastAsia="宋体" w:cs="仿宋"/>
                <w:sz w:val="21"/>
                <w:szCs w:val="21"/>
              </w:rPr>
            </w:pPr>
          </w:p>
        </w:tc>
      </w:tr>
    </w:tbl>
    <w:p>
      <w:pPr>
        <w:spacing w:line="560" w:lineRule="exact"/>
        <w:ind w:firstLine="482" w:firstLineChars="200"/>
        <w:rPr>
          <w:rFonts w:ascii="宋体" w:hAnsi="宋体" w:eastAsia="宋体"/>
          <w:b/>
          <w:bCs/>
          <w:sz w:val="24"/>
        </w:rPr>
      </w:pPr>
      <w:r>
        <w:rPr>
          <w:rFonts w:hint="eastAsia" w:ascii="宋体" w:hAnsi="宋体" w:eastAsia="宋体"/>
          <w:b/>
          <w:bCs/>
          <w:sz w:val="24"/>
        </w:rPr>
        <w:t>注：申请人按照比选文件“第四章”“商务要求”的全部逐项梳理填写本表。</w:t>
      </w:r>
    </w:p>
    <w:p>
      <w:pPr>
        <w:adjustRightInd w:val="0"/>
        <w:spacing w:line="560" w:lineRule="exact"/>
        <w:ind w:firstLine="480" w:firstLineChars="200"/>
        <w:jc w:val="left"/>
        <w:rPr>
          <w:rFonts w:ascii="宋体" w:hAnsi="宋体" w:eastAsia="宋体"/>
          <w:sz w:val="24"/>
        </w:rPr>
      </w:pPr>
    </w:p>
    <w:p>
      <w:pPr>
        <w:adjustRightInd w:val="0"/>
        <w:spacing w:line="560" w:lineRule="exact"/>
        <w:ind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560" w:lineRule="exact"/>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spacing w:line="560" w:lineRule="exact"/>
        <w:ind w:firstLine="480" w:firstLineChars="200"/>
        <w:rPr>
          <w:rFonts w:ascii="宋体" w:hAnsi="宋体" w:eastAsia="宋体"/>
          <w:bCs/>
          <w:sz w:val="24"/>
        </w:rPr>
      </w:pPr>
      <w:r>
        <w:rPr>
          <w:rFonts w:hint="eastAsia" w:ascii="宋体" w:hAnsi="宋体" w:eastAsia="宋体"/>
          <w:bCs/>
          <w:sz w:val="24"/>
        </w:rPr>
        <w:t>日期：XXX年XXX月XXX日</w:t>
      </w:r>
    </w:p>
    <w:p>
      <w:pPr>
        <w:spacing w:line="560" w:lineRule="exact"/>
        <w:ind w:firstLine="200"/>
        <w:rPr>
          <w:rFonts w:ascii="宋体" w:hAnsi="宋体" w:eastAsia="宋体"/>
          <w:bCs/>
          <w:sz w:val="24"/>
        </w:rPr>
      </w:pPr>
      <w:r>
        <w:rPr>
          <w:rFonts w:hint="eastAsia" w:ascii="宋体" w:hAnsi="宋体" w:eastAsia="宋体"/>
          <w:bCs/>
          <w:sz w:val="24"/>
        </w:rPr>
        <w:br w:type="page"/>
      </w:r>
    </w:p>
    <w:p>
      <w:pPr>
        <w:pStyle w:val="3"/>
        <w:spacing w:line="400" w:lineRule="exact"/>
        <w:jc w:val="center"/>
        <w:rPr>
          <w:rFonts w:ascii="宋体" w:hAnsi="宋体" w:eastAsia="宋体"/>
          <w:sz w:val="32"/>
        </w:rPr>
      </w:pPr>
      <w:r>
        <w:rPr>
          <w:rFonts w:hint="eastAsia" w:ascii="宋体" w:hAnsi="宋体" w:eastAsia="宋体"/>
          <w:sz w:val="32"/>
        </w:rPr>
        <w:t xml:space="preserve">八、报价一览表 </w:t>
      </w:r>
    </w:p>
    <w:p>
      <w:pPr>
        <w:rPr>
          <w:rFonts w:ascii="宋体" w:hAnsi="宋体" w:eastAsia="宋体" w:cs="仿宋"/>
          <w:sz w:val="24"/>
          <w:szCs w:val="24"/>
        </w:rPr>
      </w:pPr>
    </w:p>
    <w:p>
      <w:pPr>
        <w:rPr>
          <w:rFonts w:ascii="宋体" w:hAnsi="宋体" w:eastAsia="宋体" w:cs="仿宋"/>
          <w:sz w:val="24"/>
          <w:szCs w:val="24"/>
        </w:rPr>
      </w:pPr>
    </w:p>
    <w:p>
      <w:pPr>
        <w:rPr>
          <w:rFonts w:ascii="宋体" w:hAnsi="宋体" w:eastAsia="宋体" w:cs="仿宋"/>
          <w:sz w:val="24"/>
          <w:szCs w:val="24"/>
        </w:rPr>
      </w:pPr>
      <w:r>
        <w:rPr>
          <w:rFonts w:hint="eastAsia" w:ascii="宋体" w:hAnsi="宋体" w:eastAsia="宋体" w:cs="仿宋"/>
          <w:sz w:val="24"/>
          <w:szCs w:val="24"/>
        </w:rPr>
        <w:t xml:space="preserve">项目名称：                                                                          </w:t>
      </w:r>
    </w:p>
    <w:p>
      <w:pPr>
        <w:rPr>
          <w:rFonts w:ascii="宋体" w:hAnsi="宋体" w:eastAsia="宋体" w:cs="仿宋"/>
          <w:sz w:val="24"/>
          <w:szCs w:val="24"/>
        </w:rPr>
      </w:pPr>
      <w:r>
        <w:rPr>
          <w:rFonts w:hint="eastAsia" w:ascii="宋体" w:hAnsi="宋体" w:eastAsia="宋体" w:cs="仿宋"/>
          <w:sz w:val="24"/>
          <w:szCs w:val="24"/>
        </w:rPr>
        <w:t>项目编号：</w:t>
      </w:r>
    </w:p>
    <w:p>
      <w:pPr>
        <w:rPr>
          <w:rFonts w:ascii="宋体" w:hAnsi="宋体" w:eastAsia="宋体" w:cs="仿宋"/>
          <w:sz w:val="24"/>
          <w:szCs w:val="24"/>
        </w:rPr>
      </w:pPr>
      <w:r>
        <w:rPr>
          <w:rFonts w:hint="eastAsia" w:ascii="宋体" w:hAnsi="宋体" w:eastAsia="宋体" w:cs="仿宋"/>
          <w:sz w:val="24"/>
          <w:szCs w:val="24"/>
        </w:rPr>
        <w:t>包号：</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项目名称</w:t>
            </w:r>
          </w:p>
        </w:tc>
        <w:tc>
          <w:tcPr>
            <w:tcW w:w="6840" w:type="dxa"/>
            <w:vAlign w:val="center"/>
          </w:tcPr>
          <w:p>
            <w:pPr>
              <w:rPr>
                <w:rFonts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投标报价</w:t>
            </w:r>
          </w:p>
        </w:tc>
        <w:tc>
          <w:tcPr>
            <w:tcW w:w="6840" w:type="dxa"/>
            <w:vAlign w:val="center"/>
          </w:tcPr>
          <w:p>
            <w:pPr>
              <w:rPr>
                <w:rFonts w:ascii="宋体" w:hAnsi="宋体" w:eastAsia="宋体" w:cs="仿宋"/>
                <w:sz w:val="24"/>
                <w:szCs w:val="24"/>
              </w:rPr>
            </w:pPr>
            <w:r>
              <w:rPr>
                <w:rFonts w:hint="eastAsia" w:ascii="宋体" w:hAnsi="宋体" w:eastAsia="宋体" w:cs="仿宋"/>
                <w:sz w:val="24"/>
                <w:szCs w:val="24"/>
              </w:rPr>
              <w:t>1.我方自愿按照招标文件规定的各项要求向采购人提供所需服务，投标报价如下: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服务周期</w:t>
            </w:r>
          </w:p>
        </w:tc>
        <w:tc>
          <w:tcPr>
            <w:tcW w:w="6840" w:type="dxa"/>
            <w:vAlign w:val="center"/>
          </w:tcPr>
          <w:p>
            <w:pPr>
              <w:rPr>
                <w:rFonts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备    注</w:t>
            </w:r>
          </w:p>
        </w:tc>
        <w:tc>
          <w:tcPr>
            <w:tcW w:w="6840" w:type="dxa"/>
            <w:vAlign w:val="center"/>
          </w:tcPr>
          <w:p>
            <w:pPr>
              <w:rPr>
                <w:rFonts w:ascii="宋体" w:hAnsi="宋体" w:eastAsia="宋体" w:cs="仿宋"/>
                <w:sz w:val="24"/>
                <w:szCs w:val="24"/>
              </w:rPr>
            </w:pPr>
          </w:p>
        </w:tc>
      </w:tr>
    </w:tbl>
    <w:p>
      <w:pPr>
        <w:rPr>
          <w:rFonts w:ascii="宋体" w:hAnsi="宋体" w:eastAsia="宋体"/>
        </w:rPr>
      </w:pPr>
    </w:p>
    <w:p>
      <w:pPr>
        <w:pStyle w:val="19"/>
        <w:rPr>
          <w:rFonts w:eastAsia="宋体"/>
        </w:rPr>
      </w:pPr>
    </w:p>
    <w:p>
      <w:pPr>
        <w:pStyle w:val="19"/>
        <w:rPr>
          <w:rFonts w:eastAsia="宋体"/>
        </w:rPr>
      </w:pPr>
    </w:p>
    <w:p>
      <w:pPr>
        <w:pStyle w:val="19"/>
        <w:rPr>
          <w:rFonts w:eastAsia="宋体"/>
        </w:rPr>
      </w:pPr>
    </w:p>
    <w:p>
      <w:pPr>
        <w:pStyle w:val="19"/>
        <w:rPr>
          <w:rFonts w:eastAsia="宋体"/>
        </w:rPr>
      </w:pPr>
    </w:p>
    <w:p>
      <w:pPr>
        <w:pStyle w:val="19"/>
        <w:rPr>
          <w:rFonts w:eastAsia="宋体"/>
        </w:rPr>
      </w:pPr>
    </w:p>
    <w:p>
      <w:pPr>
        <w:adjustRightInd w:val="0"/>
        <w:snapToGrid w:val="0"/>
        <w:spacing w:line="276" w:lineRule="auto"/>
        <w:rPr>
          <w:rFonts w:ascii="宋体" w:hAnsi="宋体" w:eastAsia="宋体" w:cs="华文仿宋"/>
          <w:sz w:val="24"/>
        </w:rPr>
      </w:pPr>
      <w:r>
        <w:rPr>
          <w:rFonts w:hint="eastAsia" w:ascii="宋体" w:hAnsi="宋体" w:eastAsia="宋体" w:cs="华文仿宋"/>
          <w:sz w:val="24"/>
        </w:rPr>
        <w:t>申请人名称</w:t>
      </w:r>
      <w:r>
        <w:rPr>
          <w:rFonts w:hint="eastAsia" w:ascii="宋体" w:hAnsi="宋体" w:eastAsia="宋体" w:cs="华文仿宋"/>
          <w:color w:val="000000"/>
          <w:kern w:val="0"/>
          <w:sz w:val="24"/>
        </w:rPr>
        <w:t>（加盖公章）</w:t>
      </w:r>
      <w:r>
        <w:rPr>
          <w:rFonts w:hint="eastAsia" w:ascii="宋体" w:hAnsi="宋体" w:eastAsia="宋体" w:cs="华文仿宋"/>
          <w:sz w:val="24"/>
        </w:rPr>
        <w:t>：</w:t>
      </w:r>
    </w:p>
    <w:p>
      <w:pPr>
        <w:jc w:val="left"/>
        <w:rPr>
          <w:rFonts w:ascii="宋体" w:hAnsi="宋体" w:eastAsia="宋体"/>
          <w:sz w:val="24"/>
        </w:rPr>
      </w:pPr>
      <w:r>
        <w:rPr>
          <w:rFonts w:hint="eastAsia" w:ascii="宋体" w:hAnsi="宋体" w:eastAsia="宋体"/>
          <w:sz w:val="24"/>
        </w:rPr>
        <w:t>法定代表人/单位负责人或授权代表（签字或加盖个人印章）：XXXX</w:t>
      </w:r>
    </w:p>
    <w:p>
      <w:pPr>
        <w:pStyle w:val="8"/>
        <w:rPr>
          <w:rFonts w:ascii="宋体" w:hAnsi="宋体" w:eastAsia="宋体"/>
          <w:sz w:val="24"/>
        </w:rPr>
      </w:pPr>
      <w:r>
        <w:rPr>
          <w:rFonts w:hint="eastAsia" w:ascii="宋体" w:hAnsi="宋体" w:eastAsia="宋体"/>
          <w:sz w:val="24"/>
        </w:rPr>
        <w:t>日期：XXXX</w:t>
      </w:r>
    </w:p>
    <w:p>
      <w:pPr>
        <w:rPr>
          <w:rFonts w:ascii="宋体" w:hAnsi="宋体" w:eastAsia="宋体"/>
          <w:sz w:val="24"/>
        </w:rPr>
      </w:pPr>
      <w:r>
        <w:rPr>
          <w:rFonts w:hint="eastAsia" w:ascii="宋体" w:hAnsi="宋体" w:eastAsia="宋体"/>
          <w:sz w:val="24"/>
        </w:rPr>
        <w:br w:type="page"/>
      </w:r>
    </w:p>
    <w:p>
      <w:pPr>
        <w:pStyle w:val="3"/>
        <w:pageBreakBefore/>
        <w:spacing w:line="400" w:lineRule="exact"/>
        <w:jc w:val="center"/>
        <w:rPr>
          <w:rFonts w:ascii="宋体" w:hAnsi="宋体" w:eastAsia="宋体"/>
          <w:bCs w:val="0"/>
          <w:szCs w:val="28"/>
        </w:rPr>
      </w:pPr>
      <w:r>
        <w:rPr>
          <w:rFonts w:hint="eastAsia" w:ascii="宋体" w:hAnsi="宋体" w:eastAsia="宋体"/>
          <w:bCs w:val="0"/>
          <w:szCs w:val="28"/>
        </w:rPr>
        <w:t>九、申请人其他需要补充的资料</w:t>
      </w:r>
    </w:p>
    <w:p>
      <w:pPr>
        <w:ind w:firstLine="562" w:firstLineChars="200"/>
        <w:rPr>
          <w:rFonts w:ascii="宋体" w:hAnsi="宋体" w:eastAsia="宋体"/>
          <w:b/>
          <w:sz w:val="28"/>
          <w:szCs w:val="28"/>
        </w:rPr>
      </w:pPr>
    </w:p>
    <w:p>
      <w:pPr>
        <w:ind w:firstLine="562" w:firstLineChars="200"/>
        <w:rPr>
          <w:rFonts w:ascii="宋体" w:hAnsi="宋体" w:eastAsia="宋体"/>
          <w:b/>
          <w:sz w:val="28"/>
          <w:szCs w:val="28"/>
        </w:rPr>
      </w:pPr>
      <w:r>
        <w:rPr>
          <w:rFonts w:hint="eastAsia" w:ascii="宋体" w:hAnsi="宋体" w:eastAsia="宋体"/>
          <w:b/>
          <w:sz w:val="28"/>
          <w:szCs w:val="28"/>
        </w:rPr>
        <w:t>针对比选文件的要求，申请人认为需要提供的其它资料。例如特殊资格条件证明材料等等</w:t>
      </w:r>
    </w:p>
    <w:p>
      <w:pPr>
        <w:jc w:val="center"/>
        <w:rPr>
          <w:rFonts w:ascii="宋体" w:hAnsi="宋体" w:eastAsia="宋体"/>
          <w:b/>
          <w:sz w:val="28"/>
          <w:szCs w:val="28"/>
        </w:rPr>
      </w:pPr>
    </w:p>
    <w:p>
      <w:pPr>
        <w:jc w:val="center"/>
        <w:rPr>
          <w:rFonts w:ascii="宋体" w:hAnsi="宋体" w:eastAsia="宋体"/>
          <w:b/>
          <w:sz w:val="28"/>
          <w:szCs w:val="28"/>
        </w:rPr>
      </w:pPr>
      <w:r>
        <w:rPr>
          <w:rFonts w:hint="eastAsia" w:ascii="宋体" w:hAnsi="宋体" w:eastAsia="宋体"/>
          <w:b/>
          <w:sz w:val="28"/>
          <w:szCs w:val="28"/>
        </w:rPr>
        <w:t>（格式自拟）</w:t>
      </w:r>
    </w:p>
    <w:p>
      <w:pPr>
        <w:rPr>
          <w:rFonts w:ascii="宋体" w:hAnsi="宋体" w:eastAsia="宋体"/>
        </w:rPr>
      </w:pPr>
      <w:r>
        <w:rPr>
          <w:rFonts w:ascii="宋体" w:hAnsi="宋体" w:eastAsia="宋体"/>
        </w:rPr>
        <w:br w:type="page"/>
      </w:r>
    </w:p>
    <w:p>
      <w:pPr>
        <w:pStyle w:val="2"/>
        <w:numPr>
          <w:ilvl w:val="0"/>
          <w:numId w:val="5"/>
        </w:numPr>
        <w:spacing w:before="0" w:after="0" w:line="240" w:lineRule="auto"/>
        <w:jc w:val="center"/>
        <w:rPr>
          <w:rFonts w:ascii="宋体" w:hAnsi="宋体" w:eastAsia="宋体"/>
          <w:color w:val="000000"/>
          <w:sz w:val="36"/>
          <w:szCs w:val="36"/>
        </w:rPr>
      </w:pPr>
      <w:bookmarkStart w:id="31" w:name="_Toc31585"/>
      <w:bookmarkStart w:id="32" w:name="_Toc26179"/>
      <w:bookmarkStart w:id="33" w:name="_Toc13707"/>
      <w:r>
        <w:rPr>
          <w:rFonts w:hint="eastAsia" w:ascii="宋体" w:hAnsi="宋体" w:eastAsia="宋体"/>
          <w:color w:val="000000"/>
          <w:sz w:val="36"/>
          <w:szCs w:val="36"/>
        </w:rPr>
        <w:t>采购合同条款（草案）</w:t>
      </w:r>
      <w:bookmarkEnd w:id="31"/>
      <w:bookmarkEnd w:id="32"/>
      <w:bookmarkEnd w:id="33"/>
    </w:p>
    <w:p>
      <w:pPr>
        <w:pStyle w:val="55"/>
        <w:spacing w:line="360" w:lineRule="auto"/>
        <w:ind w:left="420" w:firstLine="0" w:firstLineChars="0"/>
        <w:jc w:val="center"/>
        <w:rPr>
          <w:rFonts w:hint="eastAsia" w:ascii="微软雅黑" w:hAnsi="微软雅黑" w:eastAsia="微软雅黑"/>
          <w:b/>
          <w:bCs/>
          <w:color w:val="333333"/>
          <w:sz w:val="36"/>
          <w:szCs w:val="36"/>
        </w:rPr>
      </w:pPr>
      <w:r>
        <w:rPr>
          <w:rFonts w:hint="eastAsia" w:ascii="微软雅黑" w:hAnsi="微软雅黑" w:eastAsia="微软雅黑"/>
          <w:b/>
          <w:bCs/>
          <w:color w:val="333333"/>
          <w:sz w:val="36"/>
          <w:szCs w:val="36"/>
        </w:rPr>
        <w:t xml:space="preserve">四川铁道职业学院教职工午休场所家具购置合同 </w:t>
      </w:r>
    </w:p>
    <w:p>
      <w:pPr>
        <w:pStyle w:val="55"/>
        <w:spacing w:line="360" w:lineRule="auto"/>
        <w:ind w:left="420" w:firstLine="0" w:firstLineChars="0"/>
        <w:jc w:val="center"/>
        <w:rPr>
          <w:rFonts w:ascii="微软雅黑" w:hAnsi="微软雅黑" w:eastAsia="微软雅黑"/>
          <w:b/>
          <w:bCs/>
          <w:color w:val="333333"/>
          <w:sz w:val="36"/>
          <w:szCs w:val="36"/>
        </w:rPr>
      </w:pPr>
      <w:r>
        <w:rPr>
          <w:rFonts w:hint="eastAsia" w:ascii="微软雅黑" w:hAnsi="微软雅黑" w:eastAsia="微软雅黑"/>
          <w:b/>
          <w:bCs/>
          <w:color w:val="333333"/>
          <w:sz w:val="36"/>
          <w:szCs w:val="36"/>
        </w:rPr>
        <w:t>（草案）</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采购人（甲方）：四川铁道职业学院                             </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供应商（乙方）：                                                                   </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根据《中华人民共和国政府采购法》、《中华人民共和国民法典》及采购项目（项目编号：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bookmarkStart w:id="34" w:name="_Toc217446107"/>
      <w:bookmarkStart w:id="35" w:name="_Toc19099"/>
    </w:p>
    <w:p>
      <w:pPr>
        <w:pStyle w:val="41"/>
        <w:ind w:left="199"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一、合同货物</w:t>
      </w:r>
      <w:bookmarkEnd w:id="34"/>
      <w:bookmarkEnd w:id="35"/>
    </w:p>
    <w:tbl>
      <w:tblPr>
        <w:tblStyle w:val="20"/>
        <w:tblW w:w="8916" w:type="dxa"/>
        <w:tblInd w:w="123"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844"/>
        <w:gridCol w:w="1816"/>
        <w:gridCol w:w="709"/>
        <w:gridCol w:w="850"/>
        <w:gridCol w:w="992"/>
        <w:gridCol w:w="993"/>
        <w:gridCol w:w="1134"/>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049"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序号</w:t>
            </w:r>
          </w:p>
        </w:tc>
        <w:tc>
          <w:tcPr>
            <w:tcW w:w="184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标的名称</w:t>
            </w:r>
          </w:p>
        </w:tc>
        <w:tc>
          <w:tcPr>
            <w:tcW w:w="1816" w:type="dxa"/>
          </w:tcPr>
          <w:p>
            <w:pPr>
              <w:widowControl/>
              <w:jc w:val="center"/>
              <w:textAlignment w:val="center"/>
              <w:rPr>
                <w:rFonts w:hint="eastAsia" w:ascii="宋体" w:hAnsi="宋体" w:eastAsia="宋体" w:cs="仿宋"/>
                <w:kern w:val="2"/>
                <w:sz w:val="24"/>
                <w:szCs w:val="24"/>
                <w:lang w:val="en-US" w:eastAsia="zh-CN" w:bidi="ar-SA"/>
              </w:rPr>
            </w:pPr>
          </w:p>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规格型号</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数量</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单位</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单价（元）</w:t>
            </w: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金额（元）</w:t>
            </w: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w:t>
            </w:r>
          </w:p>
        </w:tc>
        <w:tc>
          <w:tcPr>
            <w:tcW w:w="1844" w:type="dxa"/>
            <w:vAlign w:val="center"/>
          </w:tcPr>
          <w:p>
            <w:pPr>
              <w:pStyle w:val="7"/>
              <w:jc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定制沙发     （1套：含2张沙发1张茶几）</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沙发尺寸： 1750mm* 800mm*800mm  茶几尺寸： 1200*600mm*600mm</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10</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套</w:t>
            </w:r>
          </w:p>
        </w:tc>
        <w:tc>
          <w:tcPr>
            <w:tcW w:w="992" w:type="dxa"/>
            <w:vAlign w:val="center"/>
          </w:tcPr>
          <w:p>
            <w:pPr>
              <w:widowControl/>
              <w:textAlignment w:val="center"/>
              <w:rPr>
                <w:rFonts w:hint="eastAsia" w:ascii="宋体" w:hAnsi="宋体" w:eastAsia="宋体" w:cs="仿宋"/>
                <w:kern w:val="2"/>
                <w:sz w:val="24"/>
                <w:szCs w:val="24"/>
                <w:lang w:val="en-US" w:eastAsia="zh-CN" w:bidi="ar-SA"/>
              </w:rPr>
            </w:pPr>
          </w:p>
        </w:tc>
        <w:tc>
          <w:tcPr>
            <w:tcW w:w="993" w:type="dxa"/>
            <w:vAlign w:val="center"/>
          </w:tcPr>
          <w:p>
            <w:pPr>
              <w:widowControl/>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w:t>
            </w:r>
          </w:p>
        </w:tc>
        <w:tc>
          <w:tcPr>
            <w:tcW w:w="1844" w:type="dxa"/>
            <w:vAlign w:val="center"/>
          </w:tcPr>
          <w:p>
            <w:pPr>
              <w:pStyle w:val="7"/>
              <w:jc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定制书柜</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尺寸： 33000mm* 600mm* 2000mm</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66</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平方米</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w:t>
            </w:r>
          </w:p>
        </w:tc>
        <w:tc>
          <w:tcPr>
            <w:tcW w:w="184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藤椅沙发</w:t>
            </w:r>
            <w:r>
              <w:rPr>
                <w:rFonts w:hint="eastAsia" w:ascii="宋体" w:hAnsi="宋体" w:eastAsia="宋体" w:cs="仿宋"/>
                <w:kern w:val="2"/>
                <w:sz w:val="24"/>
                <w:szCs w:val="24"/>
                <w:lang w:val="en-US" w:eastAsia="zh-CN" w:bidi="ar-SA"/>
              </w:rPr>
              <w:br w:type="textWrapping"/>
            </w:r>
            <w:r>
              <w:rPr>
                <w:rFonts w:hint="eastAsia" w:ascii="宋体" w:hAnsi="宋体" w:eastAsia="宋体" w:cs="仿宋"/>
                <w:kern w:val="2"/>
                <w:sz w:val="24"/>
                <w:szCs w:val="24"/>
                <w:lang w:val="en-US" w:eastAsia="zh-CN" w:bidi="ar-SA"/>
              </w:rPr>
              <w:t>（1组：含1张藤制茶几4把藤椅及布艺椅垫、靠垫）</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藤椅尺寸：800mm*750m*900mm         茶几尺寸：700mm*700mm*600mm</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8</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组</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w:t>
            </w:r>
          </w:p>
        </w:tc>
        <w:tc>
          <w:tcPr>
            <w:tcW w:w="184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长条实木桌   (1组：含1张实木桌6张实木椅及布艺椅垫)</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实木桌尺寸：2200mm*800mm*800mm       实木椅尺寸：540mm*430mm*720mm</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组</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5</w:t>
            </w:r>
          </w:p>
        </w:tc>
        <w:tc>
          <w:tcPr>
            <w:tcW w:w="184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茶水吧台    （含人造大理石吧台面及不锈钢储物架、杯架）</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3000mm*800mm</w:t>
            </w:r>
          </w:p>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*1200mm</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项</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6</w:t>
            </w:r>
          </w:p>
        </w:tc>
        <w:tc>
          <w:tcPr>
            <w:tcW w:w="184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物品摆放架</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4500mm*400mm*2200mm （按需求加柜门及隔板）</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项</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578"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7</w:t>
            </w:r>
          </w:p>
        </w:tc>
        <w:tc>
          <w:tcPr>
            <w:tcW w:w="1844"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吧凳</w:t>
            </w:r>
          </w:p>
        </w:tc>
        <w:tc>
          <w:tcPr>
            <w:tcW w:w="1816" w:type="dxa"/>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400mm*400mm*1010mm(高度：椅高810mm，椅背高200mm)</w:t>
            </w:r>
          </w:p>
        </w:tc>
        <w:tc>
          <w:tcPr>
            <w:tcW w:w="709"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6</w:t>
            </w:r>
          </w:p>
        </w:tc>
        <w:tc>
          <w:tcPr>
            <w:tcW w:w="850" w:type="dxa"/>
            <w:vAlign w:val="center"/>
          </w:tcPr>
          <w:p>
            <w:pPr>
              <w:widowControl/>
              <w:jc w:val="center"/>
              <w:textAlignment w:val="center"/>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张</w:t>
            </w:r>
          </w:p>
        </w:tc>
        <w:tc>
          <w:tcPr>
            <w:tcW w:w="992"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993" w:type="dxa"/>
            <w:vAlign w:val="center"/>
          </w:tcPr>
          <w:p>
            <w:pPr>
              <w:widowControl/>
              <w:jc w:val="center"/>
              <w:textAlignment w:val="center"/>
              <w:rPr>
                <w:rFonts w:hint="eastAsia" w:ascii="宋体" w:hAnsi="宋体" w:eastAsia="宋体" w:cs="仿宋"/>
                <w:kern w:val="2"/>
                <w:sz w:val="24"/>
                <w:szCs w:val="24"/>
                <w:lang w:val="en-US" w:eastAsia="zh-CN" w:bidi="ar-SA"/>
              </w:rPr>
            </w:pPr>
          </w:p>
        </w:tc>
        <w:tc>
          <w:tcPr>
            <w:tcW w:w="1134" w:type="dxa"/>
            <w:vAlign w:val="center"/>
          </w:tcPr>
          <w:p>
            <w:pPr>
              <w:widowControl/>
              <w:jc w:val="center"/>
              <w:textAlignment w:val="center"/>
              <w:rPr>
                <w:rFonts w:hint="eastAsia" w:ascii="宋体" w:hAnsi="宋体" w:eastAsia="宋体" w:cs="仿宋"/>
                <w:kern w:val="2"/>
                <w:sz w:val="24"/>
                <w:szCs w:val="24"/>
                <w:lang w:val="en-US" w:eastAsia="zh-CN" w:bidi="ar-SA"/>
              </w:rPr>
            </w:pPr>
          </w:p>
        </w:tc>
      </w:tr>
    </w:tbl>
    <w:p>
      <w:pPr>
        <w:pStyle w:val="3"/>
        <w:spacing w:line="400" w:lineRule="exact"/>
        <w:rPr>
          <w:rFonts w:hint="eastAsia" w:ascii="宋体" w:hAnsi="宋体" w:eastAsia="宋体" w:cs="仿宋"/>
          <w:kern w:val="2"/>
          <w:sz w:val="24"/>
          <w:szCs w:val="24"/>
          <w:lang w:val="en-US" w:eastAsia="zh-CN" w:bidi="ar-SA"/>
        </w:rPr>
      </w:pPr>
      <w:bookmarkStart w:id="36" w:name="_Toc217446108"/>
      <w:bookmarkStart w:id="37" w:name="_Toc29945"/>
      <w:r>
        <w:rPr>
          <w:rFonts w:hint="eastAsia" w:ascii="宋体" w:hAnsi="宋体" w:eastAsia="宋体" w:cs="仿宋"/>
          <w:kern w:val="2"/>
          <w:sz w:val="24"/>
          <w:szCs w:val="24"/>
          <w:lang w:val="en-US" w:eastAsia="zh-CN" w:bidi="ar-SA"/>
        </w:rPr>
        <w:t>二、合同总价</w:t>
      </w:r>
      <w:bookmarkEnd w:id="36"/>
      <w:bookmarkEnd w:id="37"/>
    </w:p>
    <w:p>
      <w:pPr>
        <w:pStyle w:val="6"/>
        <w:spacing w:line="400" w:lineRule="exact"/>
        <w:ind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bookmarkStart w:id="38" w:name="_Toc217446109"/>
      <w:bookmarkStart w:id="39" w:name="_Toc15585"/>
    </w:p>
    <w:p>
      <w:pPr>
        <w:pStyle w:val="6"/>
        <w:spacing w:line="400" w:lineRule="exact"/>
        <w:ind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三、质量要求</w:t>
      </w:r>
      <w:bookmarkEnd w:id="38"/>
      <w:bookmarkEnd w:id="39"/>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1、乙方须提供全新的货物（含零部件、配件等），表面无划伤、无碰撞痕迹，且权属清楚，不得侵害他人的知识产权。</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2、货物必须符合或优于国家（行业）  家具  标准，以及本项目招标文件的质量要求和技术指标与出厂标准。</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3、货物制造质量出现问题，乙方应负责三包（包修、包换、包退），费用由乙方负担，甲方有权到乙方生产场地检查货物质量和生产进度。</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4、货到现场后由于甲方保管不当造成的质量问题，乙方亦应负责修理，但费用</w:t>
      </w:r>
      <w:bookmarkStart w:id="52" w:name="_GoBack"/>
      <w:bookmarkEnd w:id="52"/>
      <w:r>
        <w:rPr>
          <w:rFonts w:hint="eastAsia" w:ascii="宋体" w:hAnsi="宋体" w:eastAsia="宋体" w:cs="仿宋"/>
          <w:kern w:val="2"/>
          <w:sz w:val="24"/>
          <w:szCs w:val="24"/>
          <w:lang w:val="en-US" w:eastAsia="zh-CN" w:bidi="ar-SA"/>
        </w:rPr>
        <w:t>由甲方负担。</w:t>
      </w:r>
      <w:bookmarkStart w:id="40" w:name="_Toc3535"/>
      <w:bookmarkStart w:id="41" w:name="_Toc217446110"/>
    </w:p>
    <w:p>
      <w:pPr>
        <w:pStyle w:val="41"/>
        <w:ind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四、交货及验收</w:t>
      </w:r>
      <w:bookmarkEnd w:id="40"/>
      <w:bookmarkEnd w:id="41"/>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1、乙方交货期限为合同签订生效后的20日内，在合同签订生效之日起20天内交货到甲方指定地点，随即在3日内全部完成安装调试验收合格交付使用。 </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2、验收由甲方组织，乙方配合进行：</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 货物在乙方通知安装调试完毕后初步验收。初步验收合格后，进入  3天  试用期；试用期间发生重大质量问题，修复后试用相应顺延；试用期结束后  完成最终验收；</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 如质量验收合格，双方签署质量验收报告。</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3、货物安装完成后  7   日内，甲方无故不进行验收工作并已使用货物的，视同已安装调试完成并验收合格。</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4、乙方应将所提供货物的装箱清单、配件、随机工具、用户使用手册、原厂保修卡等资料交付给甲方；乙方不能完整交付货物及本款规定的单证和工具的，必须负责补齐，否则视为未按合同约定交货。</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5、如货物经乙方 3  次维修仍不能达到合同约定的质量标准，甲方有权退货，并视作乙方不能交付货物而须支付违约赔偿金给甲方，甲方还可依法追究乙方的违约责任。 </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6、其他未尽事宜应严格按照《财政部关于进一步加强政府采购需求和履约验收管理的指导意见》（财库〔2016〕205号）的要求的要求进行。</w:t>
      </w:r>
      <w:bookmarkStart w:id="42" w:name="_Toc26629"/>
      <w:bookmarkStart w:id="43" w:name="_Toc217446111"/>
    </w:p>
    <w:p>
      <w:pPr>
        <w:pStyle w:val="41"/>
        <w:ind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五、付款方式</w:t>
      </w:r>
      <w:bookmarkEnd w:id="42"/>
      <w:bookmarkEnd w:id="43"/>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1、全部货物安装调试完毕并验收合格之日起，甲方接到乙方通知与票据凭证资料以后的  15  日内，按照财政性资金支付有关规定，向乙方支付合同价款￥        元，人民币大写          元整；</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2、乙方须向甲方出具合法有效完整的完税发票及凭证资料进行支付结算。</w:t>
      </w:r>
      <w:bookmarkStart w:id="44" w:name="_Toc217446112"/>
      <w:bookmarkStart w:id="45" w:name="_Toc23952"/>
    </w:p>
    <w:p>
      <w:pPr>
        <w:pStyle w:val="41"/>
        <w:ind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六、售后服务</w:t>
      </w:r>
      <w:bookmarkEnd w:id="44"/>
      <w:bookmarkEnd w:id="45"/>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1、质保期为验收合格后5年，质保期内出现质量问题，乙方在接到通知后   小时内响应到场，  2  小时内完成维修或更换，并承担修理调换的费用；如货物经乙方  3 次维修仍不能达到本合同约定的质量标准，视作乙方未能按时交货，甲方有权退货并追究乙方的违约责任。货到现场后由于甲方保管不当造成的问题，乙方亦应负责修复，但费用由甲方负担。</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2、乙方应具备可靠的服务能力，具有固定的维修点及备品备件仓库，具备专职服务工程师，并提供终身售后服务。</w:t>
      </w:r>
    </w:p>
    <w:p>
      <w:pPr>
        <w:pStyle w:val="41"/>
        <w:ind w:left="48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3、乙方须指派专人负责与甲方联系售后服务事宜。 </w:t>
      </w:r>
    </w:p>
    <w:p>
      <w:pPr>
        <w:pStyle w:val="3"/>
        <w:spacing w:line="400" w:lineRule="exact"/>
        <w:rPr>
          <w:rFonts w:hint="eastAsia" w:ascii="宋体" w:hAnsi="宋体" w:eastAsia="宋体" w:cs="仿宋"/>
          <w:kern w:val="2"/>
          <w:sz w:val="24"/>
          <w:szCs w:val="24"/>
          <w:lang w:val="en-US" w:eastAsia="zh-CN" w:bidi="ar-SA"/>
        </w:rPr>
      </w:pPr>
      <w:bookmarkStart w:id="46" w:name="_Toc217446113"/>
      <w:bookmarkStart w:id="47" w:name="_Toc28377"/>
      <w:r>
        <w:rPr>
          <w:rFonts w:hint="eastAsia" w:ascii="宋体" w:hAnsi="宋体" w:eastAsia="宋体" w:cs="仿宋"/>
          <w:kern w:val="2"/>
          <w:sz w:val="24"/>
          <w:szCs w:val="24"/>
          <w:lang w:val="en-US" w:eastAsia="zh-CN" w:bidi="ar-SA"/>
        </w:rPr>
        <w:t>七、违约责任</w:t>
      </w:r>
      <w:bookmarkEnd w:id="46"/>
      <w:bookmarkEnd w:id="47"/>
    </w:p>
    <w:p>
      <w:pPr>
        <w:pStyle w:val="41"/>
        <w:ind w:left="48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1、甲方违约责任</w:t>
      </w:r>
    </w:p>
    <w:p>
      <w:pPr>
        <w:pStyle w:val="41"/>
        <w:ind w:left="48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 甲方无正当理由拒收货物的，甲方应偿付合同总价百分之  的违约金；</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 甲方逾期支付货款的，除应及时付足货款外，应向乙方偿付欠款总额万分之 1  /天的违约金；逾期付款超过  1天的，乙方有权终止合同；</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 甲方偿付的违约金不足以弥补乙方损失的，还应按乙方损失尚未弥补的部分，支付赔偿金给乙方。</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2、乙方违约责任</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（1）乙方交付的货物质量不符合合同规定的，乙方应向甲方支付合同总价的百分之 1 的违约金，并须在合同规定的交货时间内更换合格的货物给甲方，否则，视作乙方不能交付货物而违约，按本条本款下述第“（2）”项规定由乙方偿付违约赔偿金给甲方。</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（2）乙方不能交付货物或逾期交付货物而违约的，除应及时交足货物外，应向甲方偿付逾期交货部分货款总额的万分之 1  /天的违约金；逾期交货超过XX天，甲方有权终止合同，乙方则应按合同总价的百分之 1 的款额向甲方偿付赔偿金，并须全额退还甲方已经付给乙方的货款及其利息。</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（3）乙方货物经甲方送交具有法定资格条件的质量技术监督机构检测后，如检测结果认定货物质量不符合本合同规定标准的，则视为乙方没有按时交货而违约，乙方须在 1  天内无条件更换合格的货物，如逾期不能更换合格的货物，甲方有权终止本合同，乙方应另付合同总价的百分之  1 的赔偿金给甲方。</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  1 向甲方支付违约金并赔偿因此给甲方造成的一切损失。</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（5）乙方偿付的违约金不足以弥补甲方损失的，还应按甲方损失尚未弥补的部分，支付赔偿金给甲方。</w:t>
      </w:r>
      <w:bookmarkStart w:id="48" w:name="_Toc10737"/>
      <w:bookmarkStart w:id="49" w:name="_Toc217446114"/>
    </w:p>
    <w:p>
      <w:pPr>
        <w:pStyle w:val="41"/>
        <w:ind w:firstLine="199" w:firstLineChars="83"/>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八、争议解决办法</w:t>
      </w:r>
      <w:bookmarkEnd w:id="48"/>
      <w:bookmarkEnd w:id="49"/>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1、因货物的质量问题发生争议，由质量技术监督部门或其指定的质量鉴定机构进行质量鉴定。货物符合标准的，鉴定费由甲方承担；货物不符合质量标准的，鉴定费由乙方承担。</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2、合同履行期间,若双方发生争议，可协商或由有关部门调解解决，协商或调解不成的，由当事人依法维护其合法权益。</w:t>
      </w:r>
      <w:bookmarkStart w:id="50" w:name="_Toc217446115"/>
      <w:bookmarkStart w:id="51" w:name="_Toc7614"/>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九、其他</w:t>
      </w:r>
      <w:bookmarkEnd w:id="50"/>
      <w:bookmarkEnd w:id="51"/>
    </w:p>
    <w:p>
      <w:pPr>
        <w:pStyle w:val="41"/>
        <w:ind w:left="48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1、如有未尽事宜，由双方依法订立补充合同。</w:t>
      </w:r>
    </w:p>
    <w:p>
      <w:pPr>
        <w:pStyle w:val="41"/>
        <w:ind w:firstLine="48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2、本合同一式玖份，自双方签章之日起生效。甲方陆份，乙方、政府采购管理部门、采购代理机构各壹份。</w:t>
      </w:r>
    </w:p>
    <w:p>
      <w:pPr>
        <w:pStyle w:val="55"/>
        <w:spacing w:line="360" w:lineRule="auto"/>
        <w:ind w:left="420" w:firstLine="0" w:firstLineChars="0"/>
        <w:rPr>
          <w:rFonts w:hint="eastAsia" w:ascii="宋体" w:hAnsi="宋体" w:eastAsia="宋体" w:cs="仿宋"/>
          <w:kern w:val="2"/>
          <w:sz w:val="24"/>
          <w:szCs w:val="24"/>
          <w:lang w:val="en-US" w:eastAsia="zh-CN" w:bidi="ar-SA"/>
        </w:rPr>
      </w:pP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甲方（盖章）：      </w:t>
      </w:r>
      <w:r>
        <w:rPr>
          <w:rFonts w:hint="eastAsia" w:ascii="宋体" w:hAnsi="宋体" w:eastAsia="宋体" w:cs="仿宋"/>
          <w:kern w:val="2"/>
          <w:sz w:val="24"/>
          <w:szCs w:val="24"/>
          <w:lang w:val="en-US" w:eastAsia="zh-CN" w:bidi="ar-SA"/>
        </w:rPr>
        <w:tab/>
      </w:r>
      <w:r>
        <w:rPr>
          <w:rFonts w:hint="eastAsia" w:ascii="宋体" w:hAnsi="宋体" w:eastAsia="宋体" w:cs="仿宋"/>
          <w:kern w:val="2"/>
          <w:sz w:val="24"/>
          <w:szCs w:val="24"/>
          <w:lang w:val="en-US" w:eastAsia="zh-CN" w:bidi="ar-SA"/>
        </w:rPr>
        <w:tab/>
      </w:r>
      <w:r>
        <w:rPr>
          <w:rFonts w:hint="eastAsia" w:ascii="宋体" w:hAnsi="宋体" w:eastAsia="宋体" w:cs="仿宋"/>
          <w:kern w:val="2"/>
          <w:sz w:val="24"/>
          <w:szCs w:val="24"/>
          <w:lang w:val="en-US" w:eastAsia="zh-CN" w:bidi="ar-SA"/>
        </w:rPr>
        <w:tab/>
      </w:r>
      <w:r>
        <w:rPr>
          <w:rFonts w:hint="eastAsia" w:ascii="宋体" w:hAnsi="宋体" w:eastAsia="宋体" w:cs="仿宋"/>
          <w:kern w:val="2"/>
          <w:sz w:val="24"/>
          <w:szCs w:val="24"/>
          <w:lang w:val="en-US" w:eastAsia="zh-CN" w:bidi="ar-SA"/>
        </w:rPr>
        <w:t xml:space="preserve">     乙方（盖章）： </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法定代表人（授权代表）：         法定代表人（授权代表）：</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地址：                           地址： </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开户银行：                      开户银行： </w:t>
      </w:r>
    </w:p>
    <w:p>
      <w:pPr>
        <w:spacing w:line="360" w:lineRule="auto"/>
        <w:ind w:firstLine="480" w:firstLineChars="20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账号：                           账号：</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电话：                           电话：</w:t>
      </w:r>
    </w:p>
    <w:p>
      <w:pPr>
        <w:pStyle w:val="55"/>
        <w:spacing w:line="360" w:lineRule="auto"/>
        <w:ind w:left="420" w:firstLine="0" w:firstLineChars="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 xml:space="preserve">签约日期：  年  月  日 </w:t>
      </w:r>
      <w:r>
        <w:rPr>
          <w:rFonts w:hint="eastAsia" w:ascii="宋体" w:hAnsi="宋体" w:eastAsia="宋体" w:cs="仿宋"/>
          <w:kern w:val="2"/>
          <w:sz w:val="24"/>
          <w:szCs w:val="24"/>
          <w:lang w:val="en-US" w:eastAsia="zh-CN" w:bidi="ar-SA"/>
        </w:rPr>
        <w:tab/>
      </w:r>
      <w:r>
        <w:rPr>
          <w:rFonts w:hint="eastAsia" w:ascii="宋体" w:hAnsi="宋体" w:eastAsia="宋体" w:cs="仿宋"/>
          <w:kern w:val="2"/>
          <w:sz w:val="24"/>
          <w:szCs w:val="24"/>
          <w:lang w:val="en-US" w:eastAsia="zh-CN" w:bidi="ar-SA"/>
        </w:rPr>
        <w:tab/>
      </w:r>
      <w:r>
        <w:rPr>
          <w:rFonts w:hint="eastAsia" w:ascii="宋体" w:hAnsi="宋体" w:eastAsia="宋体" w:cs="仿宋"/>
          <w:kern w:val="2"/>
          <w:sz w:val="24"/>
          <w:szCs w:val="24"/>
          <w:lang w:val="en-US" w:eastAsia="zh-CN" w:bidi="ar-SA"/>
        </w:rPr>
        <w:t xml:space="preserve">     签约日期：  年  月  日</w:t>
      </w:r>
    </w:p>
    <w:p>
      <w:pPr>
        <w:rPr>
          <w:rFonts w:hint="eastAsia" w:ascii="宋体" w:hAnsi="宋体" w:eastAsia="宋体" w:cs="仿宋"/>
          <w:kern w:val="2"/>
          <w:sz w:val="24"/>
          <w:szCs w:val="24"/>
          <w:lang w:val="en-US" w:eastAsia="zh-CN" w:bidi="ar-SA"/>
        </w:rPr>
      </w:pPr>
    </w:p>
    <w:p>
      <w:pPr>
        <w:rPr>
          <w:rFonts w:hint="eastAsia" w:ascii="宋体" w:hAnsi="宋体" w:eastAsia="宋体" w:cs="仿宋"/>
          <w:kern w:val="2"/>
          <w:sz w:val="24"/>
          <w:szCs w:val="24"/>
          <w:lang w:val="en-US" w:eastAsia="zh-CN" w:bidi="ar-SA"/>
        </w:rPr>
      </w:pPr>
    </w:p>
    <w:p>
      <w:pPr>
        <w:rPr>
          <w:rFonts w:hint="eastAsia" w:ascii="宋体" w:hAnsi="宋体" w:eastAsia="宋体" w:cs="仿宋"/>
          <w:kern w:val="2"/>
          <w:sz w:val="24"/>
          <w:szCs w:val="24"/>
          <w:lang w:val="en-US" w:eastAsia="zh-CN" w:bidi="ar-SA"/>
        </w:rPr>
      </w:pPr>
    </w:p>
    <w:sectPr>
      <w:headerReference r:id="rId5" w:type="default"/>
      <w:pgSz w:w="11906" w:h="16838"/>
      <w:pgMar w:top="1701" w:right="1474" w:bottom="1440" w:left="1588" w:header="56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1601266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6667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29117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819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CE6D09"/>
    <w:multiLevelType w:val="singleLevel"/>
    <w:tmpl w:val="D0CE6D09"/>
    <w:lvl w:ilvl="0" w:tentative="0">
      <w:start w:val="7"/>
      <w:numFmt w:val="chineseCounting"/>
      <w:suff w:val="space"/>
      <w:lvlText w:val="第%1章"/>
      <w:lvlJc w:val="left"/>
      <w:rPr>
        <w:rFonts w:hint="eastAsia"/>
        <w:lang w:val="en-US"/>
      </w:rPr>
    </w:lvl>
  </w:abstractNum>
  <w:abstractNum w:abstractNumId="1">
    <w:nsid w:val="F37FCBF2"/>
    <w:multiLevelType w:val="singleLevel"/>
    <w:tmpl w:val="F37FCBF2"/>
    <w:lvl w:ilvl="0" w:tentative="0">
      <w:start w:val="1"/>
      <w:numFmt w:val="chineseCounting"/>
      <w:suff w:val="nothing"/>
      <w:lvlText w:val="%1、"/>
      <w:lvlJc w:val="left"/>
      <w:rPr>
        <w:rFonts w:hint="eastAsia"/>
      </w:rPr>
    </w:lvl>
  </w:abstractNum>
  <w:abstractNum w:abstractNumId="2">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55A4FD20"/>
    <w:multiLevelType w:val="singleLevel"/>
    <w:tmpl w:val="55A4FD20"/>
    <w:lvl w:ilvl="0" w:tentative="0">
      <w:start w:val="8"/>
      <w:numFmt w:val="chineseCounting"/>
      <w:suff w:val="nothing"/>
      <w:lvlText w:val="%1、"/>
      <w:lvlJc w:val="left"/>
      <w:rPr>
        <w:rFonts w:hint="eastAsia"/>
      </w:rPr>
    </w:lvl>
  </w:abstractNum>
  <w:abstractNum w:abstractNumId="4">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4MDdiNTczMDY5YzkyODlhZjc3MmVlMzFhZTAyZTgifQ=="/>
  </w:docVars>
  <w:rsids>
    <w:rsidRoot w:val="00CD5AE8"/>
    <w:rsid w:val="00004412"/>
    <w:rsid w:val="000432F2"/>
    <w:rsid w:val="00060E70"/>
    <w:rsid w:val="00067298"/>
    <w:rsid w:val="000A3154"/>
    <w:rsid w:val="000B07A6"/>
    <w:rsid w:val="00161120"/>
    <w:rsid w:val="001802E8"/>
    <w:rsid w:val="001D075C"/>
    <w:rsid w:val="001D5AF5"/>
    <w:rsid w:val="001E3F30"/>
    <w:rsid w:val="0024094B"/>
    <w:rsid w:val="002503E2"/>
    <w:rsid w:val="002623F4"/>
    <w:rsid w:val="002F6A92"/>
    <w:rsid w:val="003069FB"/>
    <w:rsid w:val="00324A0A"/>
    <w:rsid w:val="00352A45"/>
    <w:rsid w:val="003569BD"/>
    <w:rsid w:val="00357EDC"/>
    <w:rsid w:val="003738CF"/>
    <w:rsid w:val="003834B9"/>
    <w:rsid w:val="003E3E28"/>
    <w:rsid w:val="00401650"/>
    <w:rsid w:val="004318DE"/>
    <w:rsid w:val="00440DEA"/>
    <w:rsid w:val="00492A62"/>
    <w:rsid w:val="004A0014"/>
    <w:rsid w:val="004D029F"/>
    <w:rsid w:val="004E4695"/>
    <w:rsid w:val="004F5587"/>
    <w:rsid w:val="00505F07"/>
    <w:rsid w:val="00542BBB"/>
    <w:rsid w:val="00563636"/>
    <w:rsid w:val="005A403D"/>
    <w:rsid w:val="0060271B"/>
    <w:rsid w:val="00643ADE"/>
    <w:rsid w:val="006544EC"/>
    <w:rsid w:val="006556EA"/>
    <w:rsid w:val="00667426"/>
    <w:rsid w:val="006A3D57"/>
    <w:rsid w:val="006B5D0A"/>
    <w:rsid w:val="006C3663"/>
    <w:rsid w:val="0070549E"/>
    <w:rsid w:val="007778BD"/>
    <w:rsid w:val="007B6243"/>
    <w:rsid w:val="007E7A49"/>
    <w:rsid w:val="007F0BFD"/>
    <w:rsid w:val="00856815"/>
    <w:rsid w:val="008613D5"/>
    <w:rsid w:val="00885EE5"/>
    <w:rsid w:val="008E5B26"/>
    <w:rsid w:val="00957BCC"/>
    <w:rsid w:val="00985A74"/>
    <w:rsid w:val="009B7C41"/>
    <w:rsid w:val="009C3D5D"/>
    <w:rsid w:val="009D176B"/>
    <w:rsid w:val="00A00917"/>
    <w:rsid w:val="00A47E42"/>
    <w:rsid w:val="00A66191"/>
    <w:rsid w:val="00AD4593"/>
    <w:rsid w:val="00AE68DC"/>
    <w:rsid w:val="00B13195"/>
    <w:rsid w:val="00B25D3E"/>
    <w:rsid w:val="00B6606D"/>
    <w:rsid w:val="00B779DC"/>
    <w:rsid w:val="00B94575"/>
    <w:rsid w:val="00B94CE5"/>
    <w:rsid w:val="00BB6994"/>
    <w:rsid w:val="00BC53E6"/>
    <w:rsid w:val="00C03CD7"/>
    <w:rsid w:val="00C05841"/>
    <w:rsid w:val="00C251F8"/>
    <w:rsid w:val="00C65CAF"/>
    <w:rsid w:val="00C84C28"/>
    <w:rsid w:val="00CD5AE8"/>
    <w:rsid w:val="00CF5D5B"/>
    <w:rsid w:val="00D072FA"/>
    <w:rsid w:val="00D10DAB"/>
    <w:rsid w:val="00D47E8F"/>
    <w:rsid w:val="00D50F3F"/>
    <w:rsid w:val="00D55951"/>
    <w:rsid w:val="00D937EB"/>
    <w:rsid w:val="00DA48A9"/>
    <w:rsid w:val="00DB3C4D"/>
    <w:rsid w:val="00DC351D"/>
    <w:rsid w:val="00E04EA3"/>
    <w:rsid w:val="00E118DC"/>
    <w:rsid w:val="00E15BF1"/>
    <w:rsid w:val="00E250D7"/>
    <w:rsid w:val="00E85DDD"/>
    <w:rsid w:val="00EB5667"/>
    <w:rsid w:val="00EC7A71"/>
    <w:rsid w:val="00F34F45"/>
    <w:rsid w:val="00F3744A"/>
    <w:rsid w:val="00F53C48"/>
    <w:rsid w:val="00F934B2"/>
    <w:rsid w:val="00FD4A63"/>
    <w:rsid w:val="02810D87"/>
    <w:rsid w:val="03EA43FF"/>
    <w:rsid w:val="049A5E25"/>
    <w:rsid w:val="0514269A"/>
    <w:rsid w:val="06202F55"/>
    <w:rsid w:val="06641F4F"/>
    <w:rsid w:val="06E93094"/>
    <w:rsid w:val="07456745"/>
    <w:rsid w:val="07BD3408"/>
    <w:rsid w:val="07F55C66"/>
    <w:rsid w:val="09526CCE"/>
    <w:rsid w:val="09657974"/>
    <w:rsid w:val="09907D5D"/>
    <w:rsid w:val="09C17C7E"/>
    <w:rsid w:val="0B6E6F2E"/>
    <w:rsid w:val="0C42414C"/>
    <w:rsid w:val="0C4F1790"/>
    <w:rsid w:val="0D6E60A1"/>
    <w:rsid w:val="0E945864"/>
    <w:rsid w:val="0EC57F43"/>
    <w:rsid w:val="0ED61EC0"/>
    <w:rsid w:val="0EDF1DD1"/>
    <w:rsid w:val="0F462A38"/>
    <w:rsid w:val="0FC81DF4"/>
    <w:rsid w:val="0FD06E2E"/>
    <w:rsid w:val="0FD3751C"/>
    <w:rsid w:val="1032785A"/>
    <w:rsid w:val="13C702B9"/>
    <w:rsid w:val="14BC5944"/>
    <w:rsid w:val="14F766D0"/>
    <w:rsid w:val="176127D3"/>
    <w:rsid w:val="1A78230D"/>
    <w:rsid w:val="1A8C7C0A"/>
    <w:rsid w:val="1B487F31"/>
    <w:rsid w:val="1BF84678"/>
    <w:rsid w:val="1C850D11"/>
    <w:rsid w:val="1D75282A"/>
    <w:rsid w:val="1E3D5D47"/>
    <w:rsid w:val="1E6A5E28"/>
    <w:rsid w:val="1E877922"/>
    <w:rsid w:val="1EAA20B1"/>
    <w:rsid w:val="1EF8161D"/>
    <w:rsid w:val="20062169"/>
    <w:rsid w:val="20416BE0"/>
    <w:rsid w:val="21225287"/>
    <w:rsid w:val="21E549B1"/>
    <w:rsid w:val="22022E9B"/>
    <w:rsid w:val="22456F79"/>
    <w:rsid w:val="23BC14BC"/>
    <w:rsid w:val="23C46957"/>
    <w:rsid w:val="240A34A1"/>
    <w:rsid w:val="244E0945"/>
    <w:rsid w:val="25F9028E"/>
    <w:rsid w:val="261C4494"/>
    <w:rsid w:val="27D61735"/>
    <w:rsid w:val="2AEF3F25"/>
    <w:rsid w:val="2B2670A9"/>
    <w:rsid w:val="2C462709"/>
    <w:rsid w:val="2C5A7AC4"/>
    <w:rsid w:val="2FA51FF8"/>
    <w:rsid w:val="302C0287"/>
    <w:rsid w:val="3075353C"/>
    <w:rsid w:val="30E31275"/>
    <w:rsid w:val="32453CEA"/>
    <w:rsid w:val="32F25DB3"/>
    <w:rsid w:val="33504359"/>
    <w:rsid w:val="34BC2E77"/>
    <w:rsid w:val="35E514C7"/>
    <w:rsid w:val="37BF5665"/>
    <w:rsid w:val="393F42CA"/>
    <w:rsid w:val="39617102"/>
    <w:rsid w:val="39DF785B"/>
    <w:rsid w:val="3A3B6D2D"/>
    <w:rsid w:val="3AC84793"/>
    <w:rsid w:val="3B0A3DA1"/>
    <w:rsid w:val="3B245E6D"/>
    <w:rsid w:val="3FAF1604"/>
    <w:rsid w:val="40155D85"/>
    <w:rsid w:val="4048214A"/>
    <w:rsid w:val="4075369B"/>
    <w:rsid w:val="40D5722F"/>
    <w:rsid w:val="414334DE"/>
    <w:rsid w:val="41BE0DD7"/>
    <w:rsid w:val="42174B0E"/>
    <w:rsid w:val="43AA2C88"/>
    <w:rsid w:val="43C81360"/>
    <w:rsid w:val="43EB3251"/>
    <w:rsid w:val="446A056C"/>
    <w:rsid w:val="44990322"/>
    <w:rsid w:val="46113492"/>
    <w:rsid w:val="466C691A"/>
    <w:rsid w:val="47B265C4"/>
    <w:rsid w:val="47B57904"/>
    <w:rsid w:val="48730996"/>
    <w:rsid w:val="48D83DF3"/>
    <w:rsid w:val="4A88019B"/>
    <w:rsid w:val="4ADC2FC7"/>
    <w:rsid w:val="4B1120BD"/>
    <w:rsid w:val="4D9549A9"/>
    <w:rsid w:val="506269CA"/>
    <w:rsid w:val="508F56DF"/>
    <w:rsid w:val="51151866"/>
    <w:rsid w:val="5261632C"/>
    <w:rsid w:val="54A61249"/>
    <w:rsid w:val="551B5E9C"/>
    <w:rsid w:val="55986E64"/>
    <w:rsid w:val="57160F93"/>
    <w:rsid w:val="57FA3D86"/>
    <w:rsid w:val="58022C3B"/>
    <w:rsid w:val="58D662E9"/>
    <w:rsid w:val="59611AB6"/>
    <w:rsid w:val="5994098E"/>
    <w:rsid w:val="5A8B67CF"/>
    <w:rsid w:val="5AB50438"/>
    <w:rsid w:val="5AC11CB2"/>
    <w:rsid w:val="5BC00E43"/>
    <w:rsid w:val="5BD415B9"/>
    <w:rsid w:val="5C384E7D"/>
    <w:rsid w:val="5E124648"/>
    <w:rsid w:val="60370C9F"/>
    <w:rsid w:val="60477D84"/>
    <w:rsid w:val="6149259A"/>
    <w:rsid w:val="62CA0DEA"/>
    <w:rsid w:val="631A4CD5"/>
    <w:rsid w:val="63424833"/>
    <w:rsid w:val="65363F24"/>
    <w:rsid w:val="663E15C8"/>
    <w:rsid w:val="66767926"/>
    <w:rsid w:val="671E7365"/>
    <w:rsid w:val="68554B6D"/>
    <w:rsid w:val="6AF14211"/>
    <w:rsid w:val="6B87372B"/>
    <w:rsid w:val="6CB843E9"/>
    <w:rsid w:val="6F2A02A5"/>
    <w:rsid w:val="6F671833"/>
    <w:rsid w:val="6FC54822"/>
    <w:rsid w:val="6FDF3411"/>
    <w:rsid w:val="7016507D"/>
    <w:rsid w:val="708E13B0"/>
    <w:rsid w:val="70932B20"/>
    <w:rsid w:val="7104581E"/>
    <w:rsid w:val="7169441D"/>
    <w:rsid w:val="719467C3"/>
    <w:rsid w:val="71E2790D"/>
    <w:rsid w:val="72A7624D"/>
    <w:rsid w:val="73093CE5"/>
    <w:rsid w:val="732426AE"/>
    <w:rsid w:val="73E27DCB"/>
    <w:rsid w:val="74982505"/>
    <w:rsid w:val="74A425B0"/>
    <w:rsid w:val="75994A53"/>
    <w:rsid w:val="760F2C9B"/>
    <w:rsid w:val="765E4A8E"/>
    <w:rsid w:val="77C84947"/>
    <w:rsid w:val="78446BF0"/>
    <w:rsid w:val="7AE1082E"/>
    <w:rsid w:val="7B001352"/>
    <w:rsid w:val="7CEC65E1"/>
    <w:rsid w:val="7F2D5F40"/>
    <w:rsid w:val="7F2F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autoRedefine/>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31"/>
    <w:autoRedefine/>
    <w:qFormat/>
    <w:uiPriority w:val="0"/>
    <w:pPr>
      <w:keepNext/>
      <w:keepLines/>
      <w:spacing w:before="120" w:after="120"/>
      <w:outlineLvl w:val="1"/>
    </w:pPr>
    <w:rPr>
      <w:rFonts w:ascii="Arial" w:hAnsi="Arial" w:eastAsia="仿宋"/>
      <w:b/>
      <w:bCs/>
      <w:sz w:val="28"/>
      <w:szCs w:val="32"/>
    </w:rPr>
  </w:style>
  <w:style w:type="paragraph" w:styleId="4">
    <w:name w:val="heading 3"/>
    <w:basedOn w:val="1"/>
    <w:next w:val="1"/>
    <w:link w:val="32"/>
    <w:autoRedefine/>
    <w:qFormat/>
    <w:uiPriority w:val="0"/>
    <w:pPr>
      <w:keepNext/>
      <w:keepLines/>
      <w:spacing w:before="120" w:after="120"/>
      <w:outlineLvl w:val="2"/>
    </w:pPr>
    <w:rPr>
      <w:rFonts w:eastAsia="仿宋"/>
      <w:b/>
      <w:sz w:val="30"/>
    </w:rPr>
  </w:style>
  <w:style w:type="character" w:default="1" w:styleId="22">
    <w:name w:val="Default Paragraph Font"/>
    <w:autoRedefine/>
    <w:semiHidden/>
    <w:unhideWhenUsed/>
    <w:qFormat/>
    <w:uiPriority w:val="1"/>
  </w:style>
  <w:style w:type="table" w:default="1" w:styleId="20">
    <w:name w:val="Normal Table"/>
    <w:autoRedefine/>
    <w:semiHidden/>
    <w:unhideWhenUsed/>
    <w:uiPriority w:val="99"/>
    <w:tblPr>
      <w:tblCellMar>
        <w:top w:w="0" w:type="dxa"/>
        <w:left w:w="108" w:type="dxa"/>
        <w:bottom w:w="0" w:type="dxa"/>
        <w:right w:w="108" w:type="dxa"/>
      </w:tblCellMar>
    </w:tblPr>
  </w:style>
  <w:style w:type="paragraph" w:styleId="5">
    <w:name w:val="table of authorities"/>
    <w:basedOn w:val="1"/>
    <w:next w:val="1"/>
    <w:autoRedefine/>
    <w:qFormat/>
    <w:uiPriority w:val="99"/>
    <w:pPr>
      <w:ind w:left="420" w:leftChars="200"/>
    </w:pPr>
  </w:style>
  <w:style w:type="paragraph" w:styleId="6">
    <w:name w:val="Normal Indent"/>
    <w:basedOn w:val="1"/>
    <w:autoRedefine/>
    <w:qFormat/>
    <w:uiPriority w:val="0"/>
    <w:pPr>
      <w:ind w:firstLine="420" w:firstLineChars="200"/>
    </w:pPr>
  </w:style>
  <w:style w:type="paragraph" w:styleId="7">
    <w:name w:val="annotation text"/>
    <w:basedOn w:val="1"/>
    <w:link w:val="34"/>
    <w:autoRedefine/>
    <w:qFormat/>
    <w:uiPriority w:val="0"/>
    <w:pPr>
      <w:jc w:val="left"/>
    </w:pPr>
  </w:style>
  <w:style w:type="paragraph" w:styleId="8">
    <w:name w:val="Body Text"/>
    <w:basedOn w:val="1"/>
    <w:next w:val="1"/>
    <w:link w:val="33"/>
    <w:autoRedefine/>
    <w:qFormat/>
    <w:uiPriority w:val="0"/>
    <w:pPr>
      <w:spacing w:after="120"/>
    </w:pPr>
  </w:style>
  <w:style w:type="paragraph" w:styleId="9">
    <w:name w:val="Body Text Indent"/>
    <w:basedOn w:val="1"/>
    <w:autoRedefine/>
    <w:qFormat/>
    <w:uiPriority w:val="0"/>
    <w:pPr>
      <w:ind w:firstLine="630"/>
    </w:pPr>
    <w:rPr>
      <w:rFonts w:ascii="Times New Roman"/>
      <w:sz w:val="32"/>
    </w:rPr>
  </w:style>
  <w:style w:type="paragraph" w:styleId="10">
    <w:name w:val="Plain Text"/>
    <w:basedOn w:val="1"/>
    <w:next w:val="6"/>
    <w:autoRedefine/>
    <w:qFormat/>
    <w:uiPriority w:val="0"/>
    <w:rPr>
      <w:rFonts w:hAnsi="Courier New"/>
    </w:rPr>
  </w:style>
  <w:style w:type="paragraph" w:styleId="11">
    <w:name w:val="Date"/>
    <w:basedOn w:val="1"/>
    <w:next w:val="1"/>
    <w:link w:val="48"/>
    <w:autoRedefine/>
    <w:semiHidden/>
    <w:unhideWhenUsed/>
    <w:qFormat/>
    <w:uiPriority w:val="99"/>
    <w:pPr>
      <w:ind w:left="100" w:leftChars="2500"/>
    </w:pPr>
  </w:style>
  <w:style w:type="paragraph" w:styleId="12">
    <w:name w:val="Body Text Indent 2"/>
    <w:basedOn w:val="1"/>
    <w:link w:val="35"/>
    <w:autoRedefine/>
    <w:qFormat/>
    <w:uiPriority w:val="0"/>
    <w:pPr>
      <w:ind w:firstLine="630"/>
    </w:pPr>
    <w:rPr>
      <w:sz w:val="32"/>
    </w:rPr>
  </w:style>
  <w:style w:type="paragraph" w:styleId="13">
    <w:name w:val="Balloon Text"/>
    <w:basedOn w:val="1"/>
    <w:link w:val="51"/>
    <w:autoRedefine/>
    <w:semiHidden/>
    <w:unhideWhenUsed/>
    <w:qFormat/>
    <w:uiPriority w:val="99"/>
    <w:rPr>
      <w:sz w:val="18"/>
      <w:szCs w:val="18"/>
    </w:rPr>
  </w:style>
  <w:style w:type="paragraph" w:styleId="14">
    <w:name w:val="footer"/>
    <w:basedOn w:val="1"/>
    <w:link w:val="29"/>
    <w:autoRedefine/>
    <w:unhideWhenUsed/>
    <w:qFormat/>
    <w:uiPriority w:val="0"/>
    <w:pPr>
      <w:tabs>
        <w:tab w:val="center" w:pos="4153"/>
        <w:tab w:val="right" w:pos="8306"/>
      </w:tabs>
      <w:snapToGrid w:val="0"/>
      <w:jc w:val="left"/>
    </w:pPr>
    <w:rPr>
      <w:sz w:val="18"/>
      <w:szCs w:val="18"/>
    </w:rPr>
  </w:style>
  <w:style w:type="paragraph" w:styleId="15">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style>
  <w:style w:type="paragraph" w:styleId="17">
    <w:name w:val="Subtitle"/>
    <w:basedOn w:val="1"/>
    <w:next w:val="1"/>
    <w:link w:val="36"/>
    <w:autoRedefine/>
    <w:qFormat/>
    <w:uiPriority w:val="0"/>
    <w:rPr>
      <w:sz w:val="28"/>
    </w:rPr>
  </w:style>
  <w:style w:type="paragraph" w:styleId="18">
    <w:name w:val="annotation subject"/>
    <w:basedOn w:val="7"/>
    <w:next w:val="7"/>
    <w:link w:val="49"/>
    <w:autoRedefine/>
    <w:semiHidden/>
    <w:unhideWhenUsed/>
    <w:qFormat/>
    <w:uiPriority w:val="99"/>
    <w:rPr>
      <w:b/>
      <w:bCs/>
    </w:rPr>
  </w:style>
  <w:style w:type="paragraph" w:styleId="19">
    <w:name w:val="Body Text First Indent"/>
    <w:basedOn w:val="8"/>
    <w:link w:val="37"/>
    <w:autoRedefine/>
    <w:qFormat/>
    <w:uiPriority w:val="0"/>
    <w:pPr>
      <w:spacing w:line="360" w:lineRule="auto"/>
      <w:ind w:firstLine="420"/>
    </w:pPr>
    <w:rPr>
      <w:rFonts w:ascii="宋体" w:hAnsi="宋体"/>
      <w:sz w:val="24"/>
    </w:rPr>
  </w:style>
  <w:style w:type="table" w:styleId="21">
    <w:name w:val="Table Grid"/>
    <w:basedOn w:val="2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annotation reference"/>
    <w:basedOn w:val="22"/>
    <w:autoRedefine/>
    <w:semiHidden/>
    <w:unhideWhenUsed/>
    <w:qFormat/>
    <w:uiPriority w:val="99"/>
    <w:rPr>
      <w:sz w:val="21"/>
      <w:szCs w:val="21"/>
    </w:rPr>
  </w:style>
  <w:style w:type="paragraph" w:customStyle="1" w:styleId="25">
    <w:name w:val="标题 5（有编号）（绿盟科技）"/>
    <w:basedOn w:val="26"/>
    <w:next w:val="27"/>
    <w:autoRedefine/>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6">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
    <w:name w:val="正文（绿盟科技）"/>
    <w:autoRedefine/>
    <w:qFormat/>
    <w:uiPriority w:val="0"/>
    <w:pPr>
      <w:spacing w:line="300" w:lineRule="auto"/>
    </w:pPr>
    <w:rPr>
      <w:rFonts w:ascii="Arial" w:hAnsi="Arial" w:eastAsia="宋体" w:cs="Times New Roman"/>
      <w:sz w:val="21"/>
      <w:szCs w:val="21"/>
      <w:lang w:val="en-US" w:eastAsia="zh-CN" w:bidi="ar-SA"/>
    </w:rPr>
  </w:style>
  <w:style w:type="character" w:customStyle="1" w:styleId="28">
    <w:name w:val="页眉 字符"/>
    <w:basedOn w:val="22"/>
    <w:link w:val="15"/>
    <w:autoRedefine/>
    <w:qFormat/>
    <w:uiPriority w:val="99"/>
    <w:rPr>
      <w:sz w:val="18"/>
      <w:szCs w:val="18"/>
    </w:rPr>
  </w:style>
  <w:style w:type="character" w:customStyle="1" w:styleId="29">
    <w:name w:val="页脚 字符"/>
    <w:basedOn w:val="22"/>
    <w:link w:val="14"/>
    <w:autoRedefine/>
    <w:qFormat/>
    <w:uiPriority w:val="99"/>
    <w:rPr>
      <w:sz w:val="18"/>
      <w:szCs w:val="18"/>
    </w:rPr>
  </w:style>
  <w:style w:type="character" w:customStyle="1" w:styleId="30">
    <w:name w:val="标题 1 字符"/>
    <w:basedOn w:val="22"/>
    <w:link w:val="2"/>
    <w:autoRedefine/>
    <w:qFormat/>
    <w:uiPriority w:val="99"/>
    <w:rPr>
      <w:b/>
      <w:bCs/>
      <w:kern w:val="44"/>
      <w:sz w:val="44"/>
      <w:szCs w:val="44"/>
    </w:rPr>
  </w:style>
  <w:style w:type="character" w:customStyle="1" w:styleId="31">
    <w:name w:val="标题 2 字符"/>
    <w:basedOn w:val="22"/>
    <w:link w:val="3"/>
    <w:autoRedefine/>
    <w:qFormat/>
    <w:uiPriority w:val="0"/>
    <w:rPr>
      <w:rFonts w:ascii="Arial" w:hAnsi="Arial" w:eastAsia="仿宋"/>
      <w:b/>
      <w:bCs/>
      <w:sz w:val="28"/>
      <w:szCs w:val="32"/>
    </w:rPr>
  </w:style>
  <w:style w:type="character" w:customStyle="1" w:styleId="32">
    <w:name w:val="标题 3 字符"/>
    <w:basedOn w:val="22"/>
    <w:link w:val="4"/>
    <w:autoRedefine/>
    <w:qFormat/>
    <w:uiPriority w:val="0"/>
    <w:rPr>
      <w:rFonts w:eastAsia="仿宋"/>
      <w:b/>
      <w:sz w:val="30"/>
    </w:rPr>
  </w:style>
  <w:style w:type="character" w:customStyle="1" w:styleId="33">
    <w:name w:val="正文文本 字符"/>
    <w:basedOn w:val="22"/>
    <w:link w:val="8"/>
    <w:autoRedefine/>
    <w:qFormat/>
    <w:uiPriority w:val="0"/>
  </w:style>
  <w:style w:type="character" w:customStyle="1" w:styleId="34">
    <w:name w:val="批注文字 字符"/>
    <w:basedOn w:val="22"/>
    <w:link w:val="7"/>
    <w:autoRedefine/>
    <w:qFormat/>
    <w:uiPriority w:val="0"/>
  </w:style>
  <w:style w:type="character" w:customStyle="1" w:styleId="35">
    <w:name w:val="正文文本缩进 2 字符"/>
    <w:basedOn w:val="22"/>
    <w:link w:val="12"/>
    <w:autoRedefine/>
    <w:qFormat/>
    <w:uiPriority w:val="0"/>
    <w:rPr>
      <w:sz w:val="32"/>
    </w:rPr>
  </w:style>
  <w:style w:type="character" w:customStyle="1" w:styleId="36">
    <w:name w:val="副标题 字符"/>
    <w:basedOn w:val="22"/>
    <w:link w:val="17"/>
    <w:autoRedefine/>
    <w:qFormat/>
    <w:uiPriority w:val="0"/>
    <w:rPr>
      <w:sz w:val="28"/>
    </w:rPr>
  </w:style>
  <w:style w:type="character" w:customStyle="1" w:styleId="37">
    <w:name w:val="正文文本首行缩进 字符"/>
    <w:basedOn w:val="33"/>
    <w:link w:val="19"/>
    <w:autoRedefine/>
    <w:qFormat/>
    <w:uiPriority w:val="0"/>
    <w:rPr>
      <w:rFonts w:ascii="宋体" w:hAnsi="宋体"/>
      <w:sz w:val="24"/>
    </w:rPr>
  </w:style>
  <w:style w:type="paragraph" w:customStyle="1" w:styleId="38">
    <w:name w:val="13、表格内居中正文"/>
    <w:basedOn w:val="1"/>
    <w:autoRedefine/>
    <w:qFormat/>
    <w:uiPriority w:val="0"/>
    <w:pPr>
      <w:wordWrap w:val="0"/>
      <w:topLinePunct/>
      <w:spacing w:line="360" w:lineRule="exact"/>
      <w:jc w:val="center"/>
    </w:pPr>
    <w:rPr>
      <w:rFonts w:ascii="宋体" w:hAnsi="宋体" w:eastAsia="宋体"/>
    </w:rPr>
  </w:style>
  <w:style w:type="paragraph" w:customStyle="1" w:styleId="39">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0">
    <w:name w:val="表格"/>
    <w:basedOn w:val="1"/>
    <w:autoRedefine/>
    <w:qFormat/>
    <w:uiPriority w:val="0"/>
    <w:pPr>
      <w:spacing w:line="400" w:lineRule="exact"/>
    </w:pPr>
    <w:rPr>
      <w:sz w:val="24"/>
      <w:szCs w:val="24"/>
    </w:rPr>
  </w:style>
  <w:style w:type="paragraph" w:customStyle="1" w:styleId="41">
    <w:name w:val="样式 首行缩进:  2 字符"/>
    <w:basedOn w:val="1"/>
    <w:autoRedefine/>
    <w:qFormat/>
    <w:uiPriority w:val="0"/>
    <w:pPr>
      <w:spacing w:line="400" w:lineRule="exact"/>
      <w:ind w:firstLine="200" w:firstLineChars="200"/>
    </w:pPr>
    <w:rPr>
      <w:rFonts w:cs="宋体"/>
      <w:sz w:val="24"/>
    </w:rPr>
  </w:style>
  <w:style w:type="paragraph" w:customStyle="1" w:styleId="42">
    <w:name w:val="列出段落1"/>
    <w:basedOn w:val="1"/>
    <w:autoRedefine/>
    <w:qFormat/>
    <w:uiPriority w:val="0"/>
    <w:pPr>
      <w:ind w:firstLine="420" w:firstLineChars="200"/>
    </w:pPr>
    <w:rPr>
      <w:szCs w:val="24"/>
    </w:rPr>
  </w:style>
  <w:style w:type="paragraph" w:customStyle="1" w:styleId="43">
    <w:name w:val="WPSOffice手动目录 1"/>
    <w:autoRedefine/>
    <w:qFormat/>
    <w:uiPriority w:val="0"/>
    <w:rPr>
      <w:rFonts w:ascii="Times New Roman" w:hAnsi="Times New Roman" w:eastAsia="宋体" w:cs="Times New Roman"/>
      <w:lang w:val="en-US" w:eastAsia="zh-CN" w:bidi="ar-SA"/>
    </w:rPr>
  </w:style>
  <w:style w:type="paragraph" w:customStyle="1" w:styleId="44">
    <w:name w:val="BodyText"/>
    <w:next w:val="1"/>
    <w:autoRedefine/>
    <w:qFormat/>
    <w:uiPriority w:val="0"/>
    <w:pPr>
      <w:spacing w:after="120" w:line="460" w:lineRule="exact"/>
      <w:ind w:firstLine="643" w:firstLineChars="200"/>
      <w:jc w:val="both"/>
      <w:textAlignment w:val="baseline"/>
    </w:pPr>
    <w:rPr>
      <w:rFonts w:ascii="Times New Roman" w:hAnsi="Times New Roman" w:eastAsia="宋体" w:cs="Times New Roman"/>
      <w:kern w:val="2"/>
      <w:sz w:val="24"/>
      <w:szCs w:val="24"/>
      <w:lang w:val="en-US" w:eastAsia="zh-CN" w:bidi="ar-SA"/>
    </w:rPr>
  </w:style>
  <w:style w:type="character" w:customStyle="1" w:styleId="45">
    <w:name w:val="font31"/>
    <w:autoRedefine/>
    <w:qFormat/>
    <w:uiPriority w:val="0"/>
    <w:rPr>
      <w:rFonts w:hint="eastAsia" w:ascii="宋体" w:hAnsi="宋体" w:eastAsia="宋体" w:cs="宋体"/>
      <w:b/>
      <w:color w:val="000000"/>
      <w:sz w:val="22"/>
      <w:szCs w:val="22"/>
      <w:u w:val="none"/>
    </w:rPr>
  </w:style>
  <w:style w:type="character" w:customStyle="1" w:styleId="46">
    <w:name w:val="font21"/>
    <w:autoRedefine/>
    <w:qFormat/>
    <w:uiPriority w:val="0"/>
    <w:rPr>
      <w:rFonts w:hint="eastAsia" w:ascii="宋体" w:hAnsi="宋体" w:eastAsia="宋体" w:cs="宋体"/>
      <w:color w:val="000000"/>
      <w:sz w:val="20"/>
      <w:szCs w:val="20"/>
      <w:u w:val="none"/>
    </w:rPr>
  </w:style>
  <w:style w:type="character" w:customStyle="1" w:styleId="47">
    <w:name w:val="font81"/>
    <w:basedOn w:val="22"/>
    <w:autoRedefine/>
    <w:qFormat/>
    <w:uiPriority w:val="0"/>
    <w:rPr>
      <w:rFonts w:hint="eastAsia" w:ascii="宋体" w:hAnsi="宋体" w:eastAsia="宋体" w:cs="宋体"/>
      <w:b/>
      <w:color w:val="000000"/>
      <w:sz w:val="22"/>
      <w:szCs w:val="22"/>
      <w:u w:val="none"/>
    </w:rPr>
  </w:style>
  <w:style w:type="character" w:customStyle="1" w:styleId="48">
    <w:name w:val="日期 字符"/>
    <w:basedOn w:val="22"/>
    <w:link w:val="11"/>
    <w:autoRedefine/>
    <w:semiHidden/>
    <w:qFormat/>
    <w:uiPriority w:val="99"/>
    <w:rPr>
      <w:kern w:val="2"/>
      <w:sz w:val="21"/>
      <w:szCs w:val="22"/>
    </w:rPr>
  </w:style>
  <w:style w:type="character" w:customStyle="1" w:styleId="49">
    <w:name w:val="批注主题 字符"/>
    <w:basedOn w:val="34"/>
    <w:link w:val="18"/>
    <w:autoRedefine/>
    <w:semiHidden/>
    <w:qFormat/>
    <w:uiPriority w:val="99"/>
    <w:rPr>
      <w:b/>
      <w:bCs/>
      <w:kern w:val="2"/>
      <w:sz w:val="21"/>
      <w:szCs w:val="22"/>
    </w:rPr>
  </w:style>
  <w:style w:type="paragraph" w:customStyle="1" w:styleId="50">
    <w:name w:val="Table Paragraph"/>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1">
    <w:name w:val="批注框文本 字符"/>
    <w:basedOn w:val="22"/>
    <w:link w:val="13"/>
    <w:autoRedefine/>
    <w:semiHidden/>
    <w:qFormat/>
    <w:uiPriority w:val="99"/>
    <w:rPr>
      <w:kern w:val="2"/>
      <w:sz w:val="18"/>
      <w:szCs w:val="18"/>
    </w:rPr>
  </w:style>
  <w:style w:type="character" w:customStyle="1" w:styleId="52">
    <w:name w:val="font11"/>
    <w:basedOn w:val="22"/>
    <w:autoRedefine/>
    <w:qFormat/>
    <w:uiPriority w:val="0"/>
    <w:rPr>
      <w:rFonts w:hint="eastAsia" w:ascii="宋体" w:hAnsi="宋体" w:eastAsia="宋体" w:cs="宋体"/>
      <w:color w:val="000000"/>
      <w:sz w:val="21"/>
      <w:szCs w:val="21"/>
      <w:u w:val="none"/>
    </w:rPr>
  </w:style>
  <w:style w:type="paragraph" w:styleId="53">
    <w:name w:val="No Spacing"/>
    <w:basedOn w:val="1"/>
    <w:next w:val="1"/>
    <w:autoRedefine/>
    <w:unhideWhenUsed/>
    <w:qFormat/>
    <w:uiPriority w:val="0"/>
    <w:rPr>
      <w:rFonts w:ascii="Calibri" w:hAnsi="Calibri"/>
    </w:rPr>
  </w:style>
  <w:style w:type="paragraph" w:customStyle="1" w:styleId="54">
    <w:name w:val="正文首行缩进两字符"/>
    <w:basedOn w:val="1"/>
    <w:autoRedefine/>
    <w:qFormat/>
    <w:uiPriority w:val="0"/>
    <w:pPr>
      <w:spacing w:line="360" w:lineRule="auto"/>
      <w:ind w:firstLine="200" w:firstLineChars="200"/>
    </w:pPr>
    <w:rPr>
      <w:rFonts w:ascii="Times New Roman"/>
    </w:rPr>
  </w:style>
  <w:style w:type="paragraph" w:styleId="55">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0A1AF2-DA79-4450-826B-314CCE5C12F1}">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44</Pages>
  <Words>3388</Words>
  <Characters>19317</Characters>
  <Lines>160</Lines>
  <Paragraphs>45</Paragraphs>
  <TotalTime>24</TotalTime>
  <ScaleCrop>false</ScaleCrop>
  <LinksUpToDate>false</LinksUpToDate>
  <CharactersWithSpaces>22660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2024-01-29T03:05:00Z</dcterms:created>
  <dc:creator>wang mingfu</dc:creator>
  <cp:lastModifiedBy>Administrator</cp:lastModifiedBy>
  <dcterms:modified xsi:type="dcterms:W3CDTF">2024-02-26T01:01:09Z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AE07B7CF213B42F7ADF7ACDBFE87C394_13</vt:lpwstr>
  </property>
</Properties>
</file>