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hint="eastAsia" w:ascii="方正小标宋简体" w:hAnsi="宋体" w:eastAsia="方正小标宋简体" w:cs="宋体"/>
          <w:b/>
          <w:kern w:val="0"/>
          <w:sz w:val="52"/>
          <w:szCs w:val="52"/>
          <w:lang w:val="en-US" w:eastAsia="zh-CN"/>
        </w:rPr>
      </w:pPr>
      <w:r>
        <w:rPr>
          <w:rFonts w:hint="eastAsia" w:ascii="方正小标宋简体" w:hAnsi="宋体" w:eastAsia="方正小标宋简体" w:cs="宋体"/>
          <w:b/>
          <w:kern w:val="0"/>
          <w:sz w:val="52"/>
          <w:szCs w:val="52"/>
        </w:rPr>
        <w:t>竞</w:t>
      </w:r>
      <w:r>
        <w:rPr>
          <w:rFonts w:hint="eastAsia" w:ascii="方正小标宋简体" w:hAnsi="宋体" w:eastAsia="方正小标宋简体" w:cs="宋体"/>
          <w:b/>
          <w:kern w:val="0"/>
          <w:sz w:val="52"/>
          <w:szCs w:val="52"/>
          <w:lang w:val="en-US" w:eastAsia="zh-CN"/>
        </w:rPr>
        <w:t xml:space="preserve"> </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color w:val="000000"/>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lang w:val="en-US" w:eastAsia="zh-CN"/>
        </w:rPr>
        <w:t>3</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27"/>
        <w:rPr>
          <w:lang w:val="zh-CN"/>
        </w:rPr>
      </w:pPr>
      <w:r>
        <w:rPr>
          <w:lang w:val="zh-CN"/>
        </w:rPr>
        <w:br w:type="page"/>
      </w:r>
    </w:p>
    <w:p>
      <w:pPr>
        <w:pStyle w:val="3"/>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w:t>
      </w:r>
      <w:r>
        <w:rPr>
          <w:rFonts w:hint="eastAsia" w:ascii="宋体" w:hAnsi="宋体" w:eastAsia="宋体" w:cs="Times New Roman"/>
          <w:sz w:val="24"/>
          <w:szCs w:val="24"/>
          <w:lang w:eastAsia="zh-CN"/>
        </w:rPr>
        <w:t>心理健康设备购置</w:t>
      </w:r>
      <w:r>
        <w:rPr>
          <w:rFonts w:hint="eastAsia" w:ascii="宋体" w:hAnsi="宋体" w:eastAsia="宋体" w:cs="Times New Roman"/>
          <w:sz w:val="24"/>
          <w:szCs w:val="24"/>
        </w:rPr>
        <w:t>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项目名称：</w:t>
      </w:r>
      <w:r>
        <w:rPr>
          <w:rFonts w:hint="eastAsia" w:ascii="宋体" w:hAnsi="宋体" w:eastAsia="宋体" w:cs="Times New Roman"/>
          <w:sz w:val="24"/>
          <w:szCs w:val="24"/>
          <w:lang w:eastAsia="zh-CN"/>
        </w:rPr>
        <w:t>心理健康设备购置</w:t>
      </w:r>
      <w:r>
        <w:rPr>
          <w:rFonts w:hint="eastAsia" w:ascii="宋体" w:hAnsi="宋体" w:eastAsia="宋体" w:cs="Times New Roman"/>
          <w:sz w:val="24"/>
          <w:szCs w:val="24"/>
        </w:rPr>
        <w:t>项目</w:t>
      </w:r>
    </w:p>
    <w:p>
      <w:pPr>
        <w:spacing w:line="500" w:lineRule="exact"/>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二、项目编号：CTZY-CG-20240</w:t>
      </w:r>
      <w:r>
        <w:rPr>
          <w:rFonts w:hint="eastAsia" w:ascii="宋体" w:hAnsi="宋体" w:eastAsia="宋体" w:cs="Times New Roman"/>
          <w:sz w:val="24"/>
          <w:szCs w:val="24"/>
          <w:lang w:val="en-US" w:eastAsia="zh-CN"/>
        </w:rPr>
        <w:t>12</w:t>
      </w:r>
    </w:p>
    <w:p>
      <w:pPr>
        <w:spacing w:line="500" w:lineRule="exact"/>
        <w:ind w:firstLine="480"/>
        <w:rPr>
          <w:rFonts w:ascii="宋体" w:hAnsi="宋体" w:eastAsia="宋体" w:cs="Times New Roman"/>
          <w:sz w:val="24"/>
          <w:szCs w:val="24"/>
        </w:rPr>
      </w:pPr>
      <w:r>
        <w:rPr>
          <w:rFonts w:hint="eastAsia" w:ascii="宋体" w:hAnsi="宋体" w:eastAsia="宋体" w:cs="Times New Roman"/>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(七)本项目不接受联合体参与招标。</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本次比选公告在四川铁道职业学院官网（https://www.scrc.org.cn/）发布。</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w:t>
      </w:r>
      <w:bookmarkStart w:id="35" w:name="_GoBack"/>
      <w:bookmarkEnd w:id="35"/>
      <w:r>
        <w:rPr>
          <w:rFonts w:hint="eastAsia" w:ascii="宋体" w:hAnsi="宋体" w:eastAsia="宋体" w:cs="Times New Roman"/>
          <w:sz w:val="24"/>
          <w:szCs w:val="24"/>
        </w:rPr>
        <w:t>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tabs>
          <w:tab w:val="left" w:pos="6255"/>
        </w:tabs>
        <w:spacing w:line="360" w:lineRule="auto"/>
        <w:rPr>
          <w:rFonts w:ascii="宋体" w:hAnsi="宋体" w:eastAsia="宋体" w:cs="Times New Roman"/>
          <w:sz w:val="24"/>
          <w:szCs w:val="24"/>
        </w:rPr>
      </w:pPr>
      <w:r>
        <w:rPr>
          <w:rFonts w:hint="eastAsia" w:ascii="宋体" w:hAnsi="宋体" w:eastAsia="宋体" w:cs="Times New Roman"/>
          <w:sz w:val="24"/>
          <w:szCs w:val="24"/>
        </w:rPr>
        <w:t>2024年</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日时10：00分(北京时间)</w:t>
      </w:r>
    </w:p>
    <w:p>
      <w:pPr>
        <w:tabs>
          <w:tab w:val="left" w:pos="6255"/>
        </w:tabs>
        <w:spacing w:line="360" w:lineRule="auto"/>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tabs>
          <w:tab w:val="left" w:pos="6255"/>
        </w:tabs>
        <w:spacing w:line="360" w:lineRule="auto"/>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7"/>
        <w:spacing w:line="360" w:lineRule="auto"/>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2"/>
        <w:spacing w:after="0" w:line="360" w:lineRule="auto"/>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成都市郫都区安德街道彭温路</w:t>
      </w:r>
      <w:r>
        <w:rPr>
          <w:rFonts w:ascii="宋体" w:hAnsi="宋体" w:eastAsia="宋体" w:cs="Times New Roman"/>
          <w:color w:val="000000" w:themeColor="text1"/>
          <w:sz w:val="24"/>
          <w:szCs w:val="24"/>
          <w14:textFill>
            <w14:solidFill>
              <w14:schemeClr w14:val="tx1"/>
            </w14:solidFill>
          </w14:textFill>
        </w:rPr>
        <w:t>399号四川铁道职业学院基建后勤办公区</w:t>
      </w:r>
      <w:r>
        <w:rPr>
          <w:rFonts w:hint="eastAsia" w:ascii="宋体" w:hAnsi="宋体" w:eastAsia="宋体" w:cs="Times New Roman"/>
          <w:color w:val="000000" w:themeColor="text1"/>
          <w:sz w:val="24"/>
          <w:szCs w:val="24"/>
          <w14:textFill>
            <w14:solidFill>
              <w14:schemeClr w14:val="tx1"/>
            </w14:solidFill>
          </w14:textFill>
        </w:rPr>
        <w:t>2</w:t>
      </w:r>
      <w:r>
        <w:rPr>
          <w:rFonts w:ascii="宋体" w:hAnsi="宋体" w:eastAsia="宋体" w:cs="Times New Roman"/>
          <w:color w:val="000000" w:themeColor="text1"/>
          <w:sz w:val="24"/>
          <w:szCs w:val="24"/>
          <w14:textFill>
            <w14:solidFill>
              <w14:schemeClr w14:val="tx1"/>
            </w14:solidFill>
          </w14:textFill>
        </w:rPr>
        <w:t>1</w:t>
      </w:r>
      <w:r>
        <w:rPr>
          <w:rFonts w:hint="eastAsia" w:ascii="宋体" w:hAnsi="宋体" w:eastAsia="宋体" w:cs="Times New Roman"/>
          <w:color w:val="000000" w:themeColor="text1"/>
          <w:sz w:val="24"/>
          <w:szCs w:val="24"/>
          <w14:textFill>
            <w14:solidFill>
              <w14:schemeClr w14:val="tx1"/>
            </w14:solidFill>
          </w14:textFill>
        </w:rPr>
        <w:t>3</w:t>
      </w:r>
      <w:r>
        <w:rPr>
          <w:rFonts w:ascii="宋体" w:hAnsi="宋体" w:eastAsia="宋体" w:cs="Times New Roman"/>
          <w:color w:val="000000" w:themeColor="text1"/>
          <w:sz w:val="24"/>
          <w:szCs w:val="24"/>
          <w14:textFill>
            <w14:solidFill>
              <w14:schemeClr w14:val="tx1"/>
            </w14:solidFill>
          </w14:textFill>
        </w:rPr>
        <w:t>室(</w:t>
      </w:r>
      <w:r>
        <w:rPr>
          <w:rFonts w:hint="eastAsia" w:ascii="宋体" w:hAnsi="宋体" w:eastAsia="宋体" w:cs="Times New Roman"/>
          <w:color w:val="000000" w:themeColor="text1"/>
          <w:sz w:val="24"/>
          <w:szCs w:val="24"/>
          <w14:textFill>
            <w14:solidFill>
              <w14:schemeClr w14:val="tx1"/>
            </w14:solidFill>
          </w14:textFill>
        </w:rPr>
        <w:t>评标室)</w:t>
      </w:r>
    </w:p>
    <w:p>
      <w:pPr>
        <w:spacing w:line="360" w:lineRule="auto"/>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w:t>
      </w:r>
      <w:r>
        <w:rPr>
          <w:rFonts w:hint="eastAsia" w:ascii="宋体" w:hAnsi="宋体" w:eastAsia="宋体" w:cs="Times New Roman"/>
          <w:sz w:val="24"/>
          <w:szCs w:val="24"/>
          <w:lang w:eastAsia="zh-CN"/>
        </w:rPr>
        <w:t>肖</w:t>
      </w:r>
      <w:r>
        <w:rPr>
          <w:rFonts w:hint="eastAsia" w:ascii="宋体" w:hAnsi="宋体" w:eastAsia="宋体" w:cs="Times New Roman"/>
          <w:sz w:val="24"/>
          <w:szCs w:val="24"/>
        </w:rPr>
        <w:t>老师</w:t>
      </w:r>
    </w:p>
    <w:p>
      <w:pPr>
        <w:spacing w:line="360" w:lineRule="auto"/>
        <w:ind w:firstLine="480" w:firstLineChars="200"/>
        <w:rPr>
          <w:rFonts w:hint="default" w:ascii="宋体" w:hAnsi="宋体" w:cs="Times New Roman" w:eastAsiaTheme="minorEastAsia"/>
          <w:sz w:val="24"/>
          <w:szCs w:val="24"/>
          <w:lang w:val="en-US" w:eastAsia="zh-CN"/>
        </w:rPr>
      </w:pPr>
      <w:r>
        <w:rPr>
          <w:rFonts w:hint="eastAsia" w:ascii="宋体" w:hAnsi="宋体" w:eastAsia="宋体" w:cs="Times New Roman"/>
          <w:sz w:val="24"/>
          <w:szCs w:val="24"/>
        </w:rPr>
        <w:t>联系电话：028-68939875、</w:t>
      </w:r>
      <w:r>
        <w:rPr>
          <w:rFonts w:hint="eastAsia"/>
          <w:lang w:val="en-US" w:eastAsia="zh-CN"/>
        </w:rPr>
        <w:t>028-68939895</w:t>
      </w: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rPr>
          <w:rFonts w:ascii="宋体" w:hAnsi="宋体" w:eastAsia="宋体" w:cs="Times New Roman"/>
          <w:sz w:val="24"/>
          <w:szCs w:val="24"/>
        </w:rPr>
      </w:pPr>
    </w:p>
    <w:p>
      <w:pPr>
        <w:pStyle w:val="16"/>
        <w:rPr>
          <w:rFonts w:ascii="宋体" w:hAnsi="宋体" w:eastAsia="宋体" w:cs="Times New Roman"/>
          <w:sz w:val="24"/>
          <w:szCs w:val="24"/>
        </w:rPr>
      </w:pPr>
    </w:p>
    <w:p>
      <w:pPr>
        <w:widowControl/>
        <w:spacing w:line="520" w:lineRule="exact"/>
        <w:ind w:firstLine="3253" w:firstLineChars="900"/>
        <w:jc w:val="both"/>
        <w:outlineLvl w:val="0"/>
        <w:rPr>
          <w:rFonts w:hint="eastAsia" w:ascii="宋体" w:hAnsi="宋体" w:eastAsia="宋体" w:cs="仿宋"/>
          <w:b/>
          <w:sz w:val="36"/>
          <w:szCs w:val="32"/>
        </w:rPr>
      </w:pPr>
      <w:bookmarkStart w:id="2" w:name="_Toc4075"/>
      <w:bookmarkStart w:id="3" w:name="_Toc23677"/>
      <w:bookmarkStart w:id="4" w:name="_Toc18147"/>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hint="eastAsia" w:ascii="宋体" w:hAnsi="宋体" w:eastAsia="宋体" w:cs="仿宋"/>
          <w:b/>
          <w:sz w:val="36"/>
          <w:szCs w:val="32"/>
        </w:rPr>
      </w:pPr>
    </w:p>
    <w:p>
      <w:pPr>
        <w:widowControl/>
        <w:spacing w:line="520" w:lineRule="exact"/>
        <w:ind w:firstLine="3253" w:firstLineChars="900"/>
        <w:jc w:val="both"/>
        <w:outlineLvl w:val="0"/>
        <w:rPr>
          <w:rFonts w:ascii="宋体" w:hAnsi="宋体" w:eastAsia="宋体" w:cs="仿宋"/>
          <w:b/>
          <w:sz w:val="36"/>
          <w:szCs w:val="32"/>
        </w:rPr>
      </w:pPr>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1"/>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序号</w:t>
            </w:r>
          </w:p>
        </w:tc>
        <w:tc>
          <w:tcPr>
            <w:tcW w:w="2210"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应知事项</w:t>
            </w:r>
          </w:p>
        </w:tc>
        <w:tc>
          <w:tcPr>
            <w:tcW w:w="6197" w:type="dxa"/>
            <w:vAlign w:val="center"/>
          </w:tcPr>
          <w:p>
            <w:pPr>
              <w:spacing w:line="360" w:lineRule="auto"/>
              <w:jc w:val="center"/>
              <w:rPr>
                <w:rFonts w:ascii="宋体" w:hAnsi="宋体" w:eastAsia="宋体" w:cs="仿宋"/>
                <w:b/>
                <w:bCs/>
                <w:color w:val="000000" w:themeColor="text1"/>
                <w:sz w:val="22"/>
                <w14:textFill>
                  <w14:solidFill>
                    <w14:schemeClr w14:val="tx1"/>
                  </w14:solidFill>
                </w14:textFill>
              </w:rPr>
            </w:pPr>
            <w:r>
              <w:rPr>
                <w:rFonts w:hint="eastAsia" w:ascii="宋体" w:hAnsi="宋体" w:eastAsia="宋体" w:cs="仿宋"/>
                <w:b/>
                <w:bCs/>
                <w:color w:val="000000" w:themeColor="text1"/>
                <w:sz w:val="22"/>
                <w14:textFill>
                  <w14:solidFill>
                    <w14:schemeClr w14:val="tx1"/>
                  </w14:solidFill>
                </w14:textFill>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w:t>
            </w:r>
            <w:r>
              <w:rPr>
                <w:rFonts w:hint="eastAsia" w:cs="Times New Roman"/>
                <w:kern w:val="2"/>
                <w:lang w:val="en-US" w:eastAsia="zh-CN"/>
              </w:rPr>
              <w:t>3.5</w:t>
            </w:r>
            <w:r>
              <w:rPr>
                <w:rFonts w:hint="eastAsia" w:cs="Times New Roman"/>
                <w:kern w:val="2"/>
                <w:lang w:val="zh-CN"/>
              </w:rPr>
              <w:t>万元</w:t>
            </w:r>
          </w:p>
          <w:p>
            <w:pPr>
              <w:pStyle w:val="41"/>
              <w:spacing w:line="360" w:lineRule="exact"/>
              <w:ind w:left="210" w:leftChars="100"/>
              <w:jc w:val="both"/>
              <w:rPr>
                <w:rFonts w:cs="Times New Roman"/>
                <w:kern w:val="2"/>
                <w:lang w:val="zh-CN"/>
              </w:rPr>
            </w:pPr>
            <w:r>
              <w:rPr>
                <w:rFonts w:hint="eastAsia" w:cs="Times New Roman"/>
                <w:kern w:val="2"/>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人民币</w:t>
            </w:r>
            <w:r>
              <w:rPr>
                <w:rFonts w:hint="eastAsia" w:cs="Times New Roman"/>
                <w:kern w:val="2"/>
              </w:rPr>
              <w:t>1</w:t>
            </w:r>
            <w:r>
              <w:rPr>
                <w:rFonts w:hint="eastAsia" w:cs="Times New Roman"/>
                <w:kern w:val="2"/>
                <w:lang w:val="en-US" w:eastAsia="zh-CN"/>
              </w:rPr>
              <w:t>3.5</w:t>
            </w:r>
            <w:r>
              <w:rPr>
                <w:rFonts w:hint="eastAsia" w:cs="Times New Roman"/>
                <w:kern w:val="2"/>
                <w:lang w:val="zh-CN"/>
              </w:rPr>
              <w:t>万元</w:t>
            </w:r>
          </w:p>
          <w:p>
            <w:pPr>
              <w:pStyle w:val="41"/>
              <w:spacing w:line="360" w:lineRule="exact"/>
              <w:ind w:left="210" w:leftChars="100"/>
              <w:jc w:val="both"/>
              <w:rPr>
                <w:rFonts w:cs="Times New Roman"/>
                <w:kern w:val="2"/>
                <w:lang w:val="zh-CN"/>
              </w:rPr>
            </w:pPr>
            <w:r>
              <w:rPr>
                <w:rFonts w:hint="eastAsia" w:cs="Times New Roman"/>
                <w:kern w:val="2"/>
                <w:lang w:val="zh-CN"/>
              </w:rPr>
              <w:t>超过最高限价的报价，其比选</w:t>
            </w:r>
            <w:bookmarkStart w:id="5" w:name="_Hlk136353364"/>
            <w:r>
              <w:rPr>
                <w:rFonts w:hint="eastAsia" w:cs="Times New Roman"/>
                <w:kern w:val="2"/>
                <w:lang w:val="zh-CN"/>
              </w:rPr>
              <w:t>申请文件作无效处理</w:t>
            </w:r>
            <w:bookmarkEnd w:id="5"/>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cs="Times New Roman"/>
                <w:sz w:val="22"/>
                <w:szCs w:val="22"/>
                <w:lang w:val="zh-CN"/>
              </w:rPr>
              <w:t>不正当竞争预防措施</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rPr>
            </w:pPr>
            <w:r>
              <w:rPr>
                <w:rFonts w:hint="eastAsia" w:cs="Times New Roman"/>
                <w:kern w:val="2"/>
                <w:lang w:val="zh-CN"/>
              </w:rPr>
              <w:t>比选评审委员会认为申请人的报价明显低于其他通过符合性检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rPr>
            </w:pPr>
            <w:r>
              <w:rPr>
                <w:rFonts w:hint="eastAsia" w:cs="Times New Roman"/>
                <w:sz w:val="22"/>
                <w:szCs w:val="22"/>
              </w:rPr>
              <w:t>信用记录查询</w:t>
            </w:r>
          </w:p>
          <w:p>
            <w:pPr>
              <w:pStyle w:val="41"/>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（1）比选人通过</w:t>
            </w:r>
          </w:p>
          <w:p>
            <w:pPr>
              <w:pStyle w:val="41"/>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41"/>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41"/>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41"/>
              <w:spacing w:line="360" w:lineRule="exact"/>
              <w:ind w:left="210" w:leftChars="100"/>
              <w:jc w:val="both"/>
              <w:rPr>
                <w:rFonts w:cs="Times New Roman"/>
                <w:kern w:val="2"/>
              </w:rPr>
            </w:pPr>
            <w:r>
              <w:rPr>
                <w:rFonts w:hint="eastAsia" w:cs="Times New Roman"/>
                <w:kern w:val="2"/>
                <w:lang w:val="zh-CN"/>
              </w:rPr>
              <w:t>（4）使用规则：对列入失信被执行人、重大税收违法案件当事人名单、政府采购严重违法失信行为记录名单的供应商，拒绝其参与政府采购活动</w:t>
            </w:r>
            <w:r>
              <w:rPr>
                <w:rFonts w:hint="eastAsia" w:cs="Times New Roman"/>
                <w:kern w:val="2"/>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合同分包</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联合体</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1"/>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pStyle w:val="41"/>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41"/>
              <w:spacing w:line="360" w:lineRule="auto"/>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0"/>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41"/>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6" w:name="_Toc217446035"/>
      <w:r>
        <w:rPr>
          <w:rFonts w:hint="eastAsia" w:ascii="宋体" w:hAnsi="宋体" w:eastAsia="宋体" w:cs="Times New Roman"/>
          <w:b/>
          <w:sz w:val="24"/>
          <w:szCs w:val="24"/>
        </w:rPr>
        <w:t>（二）</w:t>
      </w:r>
      <w:bookmarkEnd w:id="6"/>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7" w:name="_Toc183582211"/>
      <w:bookmarkStart w:id="8" w:name="_Toc183682348"/>
      <w:bookmarkStart w:id="9"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7"/>
      <w:bookmarkEnd w:id="8"/>
      <w:r>
        <w:rPr>
          <w:rFonts w:hint="eastAsia" w:ascii="宋体" w:hAnsi="宋体" w:eastAsia="宋体" w:cs="Times New Roman"/>
          <w:b/>
          <w:sz w:val="24"/>
          <w:szCs w:val="24"/>
        </w:rPr>
        <w:t>和修改</w:t>
      </w:r>
      <w:bookmarkEnd w:id="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10" w:name="_Toc183582216"/>
      <w:bookmarkStart w:id="11" w:name="_Toc217446044"/>
      <w:bookmarkStart w:id="12" w:name="_Toc183682353"/>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10"/>
      <w:bookmarkEnd w:id="11"/>
      <w:bookmarkEnd w:id="12"/>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w:t>
      </w:r>
      <w:r>
        <w:rPr>
          <w:rFonts w:hint="eastAsia" w:ascii="宋体" w:hAnsi="宋体" w:eastAsia="宋体" w:cs="Times New Roman"/>
          <w:b/>
          <w:bCs/>
          <w:sz w:val="24"/>
          <w:szCs w:val="24"/>
        </w:rPr>
        <w:t>90</w:t>
      </w:r>
      <w:r>
        <w:rPr>
          <w:rFonts w:hint="eastAsia" w:ascii="宋体" w:hAnsi="宋体" w:eastAsia="宋体" w:cs="Times New Roman"/>
          <w:sz w:val="24"/>
          <w:szCs w:val="24"/>
        </w:rPr>
        <w:t>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5"/>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7.比选申请文件正本可以采用A4幅面纸胶装方式装订成册并逐页编码。</w:t>
      </w:r>
      <w:r>
        <w:rPr>
          <w:rFonts w:hint="eastAsia" w:ascii="宋体" w:hAnsi="宋体" w:eastAsia="宋体" w:cs="Times New Roman"/>
          <w:b/>
          <w:bCs/>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outlineLvl w:val="2"/>
        <w:rPr>
          <w:rFonts w:ascii="宋体" w:hAnsi="宋体" w:eastAsia="宋体" w:cs="Times New Roman"/>
          <w:b/>
          <w:sz w:val="24"/>
          <w:szCs w:val="24"/>
        </w:rPr>
      </w:pPr>
      <w:bookmarkStart w:id="13" w:name="_Toc183582228"/>
      <w:bookmarkStart w:id="14" w:name="_Toc217446055"/>
      <w:bookmarkStart w:id="15" w:name="_Toc183682365"/>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3"/>
      <w:bookmarkEnd w:id="14"/>
      <w:bookmarkEnd w:id="15"/>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6" w:name="_Toc101250646"/>
      <w:bookmarkStart w:id="17" w:name="_Toc101174151"/>
      <w:bookmarkStart w:id="18" w:name="_Toc209847069"/>
      <w:bookmarkStart w:id="19" w:name="_Toc430773927"/>
      <w:bookmarkStart w:id="20" w:name="_Toc101338364"/>
      <w:r>
        <w:rPr>
          <w:rFonts w:hint="eastAsia" w:ascii="宋体" w:hAnsi="宋体" w:eastAsia="宋体" w:cs="Times New Roman"/>
          <w:b/>
          <w:sz w:val="24"/>
          <w:szCs w:val="24"/>
        </w:rPr>
        <w:t>（一）签订合同</w:t>
      </w:r>
      <w:bookmarkEnd w:id="16"/>
      <w:bookmarkEnd w:id="17"/>
      <w:bookmarkEnd w:id="18"/>
      <w:bookmarkEnd w:id="19"/>
      <w:bookmarkEnd w:id="20"/>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color w:val="000000"/>
          <w:sz w:val="36"/>
          <w:szCs w:val="36"/>
        </w:rPr>
      </w:pPr>
      <w:bookmarkStart w:id="21" w:name="_Toc28291"/>
      <w:r>
        <w:rPr>
          <w:rFonts w:ascii="宋体" w:hAnsi="宋体" w:eastAsia="宋体"/>
          <w:b/>
          <w:color w:val="000000"/>
          <w:sz w:val="36"/>
          <w:szCs w:val="36"/>
        </w:rPr>
        <w:t>第</w:t>
      </w:r>
      <w:r>
        <w:rPr>
          <w:rFonts w:hint="eastAsia" w:ascii="宋体" w:hAnsi="宋体" w:eastAsia="宋体"/>
          <w:b/>
          <w:color w:val="000000"/>
          <w:sz w:val="36"/>
          <w:szCs w:val="36"/>
        </w:rPr>
        <w:t>三</w:t>
      </w:r>
      <w:r>
        <w:rPr>
          <w:rFonts w:ascii="宋体" w:hAnsi="宋体" w:eastAsia="宋体"/>
          <w:b/>
          <w:color w:val="000000"/>
          <w:sz w:val="36"/>
          <w:szCs w:val="36"/>
        </w:rPr>
        <w:t>章</w:t>
      </w:r>
      <w:r>
        <w:rPr>
          <w:rFonts w:hint="eastAsia" w:ascii="宋体" w:hAnsi="宋体" w:eastAsia="宋体"/>
          <w:b/>
          <w:color w:val="000000"/>
          <w:sz w:val="36"/>
          <w:szCs w:val="36"/>
        </w:rPr>
        <w:t xml:space="preserve"> 资格条件要求以及应当提供的资格证明材料</w:t>
      </w:r>
      <w:bookmarkEnd w:id="21"/>
    </w:p>
    <w:p>
      <w:pPr>
        <w:widowControl/>
        <w:spacing w:line="360" w:lineRule="atLeast"/>
        <w:ind w:firstLine="470" w:firstLineChars="196"/>
        <w:rPr>
          <w:rFonts w:ascii="宋体" w:hAnsi="宋体" w:eastAsia="宋体"/>
          <w:sz w:val="24"/>
        </w:rPr>
      </w:pPr>
    </w:p>
    <w:tbl>
      <w:tblPr>
        <w:tblStyle w:val="22"/>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460"/>
        <w:gridCol w:w="5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本项目的资格要求</w:t>
            </w:r>
          </w:p>
        </w:tc>
        <w:tc>
          <w:tcPr>
            <w:tcW w:w="3259" w:type="pct"/>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申请人应当提供的资格证明材料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具有独立承担民事责任的能力</w:t>
            </w:r>
          </w:p>
        </w:tc>
        <w:tc>
          <w:tcPr>
            <w:tcW w:w="3259" w:type="pct"/>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（1）申请人若为企业法人：提供“统一社会信用代码营业执照”；未换证的提供“营业执照、税务登记证、组织机构代码证或三证合一的营业执照”；</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（2）若为事业法人：提供“统一社会信用代码法人登记证书”；未换证的提交“事业法人登记证书、组织机构代码证”；</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（3）若为其他组织：提供“对应主管部门颁发的准许执业证明文件或营业执照”；</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390" w:type="pct"/>
            <w:vAlign w:val="center"/>
          </w:tcPr>
          <w:p>
            <w:pPr>
              <w:spacing w:line="360" w:lineRule="auto"/>
              <w:ind w:firstLine="480" w:firstLineChars="200"/>
              <w:jc w:val="center"/>
              <w:rPr>
                <w:rFonts w:hint="eastAsia" w:ascii="宋体" w:hAnsi="宋体" w:eastAsia="宋体" w:cs="Times New Roman"/>
                <w:sz w:val="24"/>
                <w:szCs w:val="24"/>
              </w:rPr>
            </w:pPr>
            <w:r>
              <w:rPr>
                <w:rFonts w:hint="eastAsia" w:ascii="宋体" w:hAnsi="宋体" w:eastAsia="宋体" w:cs="Times New Roman"/>
                <w:sz w:val="24"/>
                <w:szCs w:val="24"/>
              </w:rPr>
              <w:t>2</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具有健全的财务会计制度</w:t>
            </w:r>
          </w:p>
        </w:tc>
        <w:tc>
          <w:tcPr>
            <w:tcW w:w="3259" w:type="pct"/>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申请人根据自身情况选择提供其中任意一项：</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（1）可提供2022或2023年度经审计的财务报告复印件（包含审计报告和审计报告中所涉及的财务报表和报表附注）；</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（2）也可提供申请人内部的2022或2023年度财务报表复印件（至少包含资产负债表）；</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（3）也可提供截至提交首次比选申请文件截止日一年内银行出具的资信证明（复印件）；</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（4）申请人注册时间截至提交首次比选申请文件截止日不足一年的，也可提供工商管理部门备案的章程（复印件）；</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3</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具有良好的商业信誉和履行合同所必需的设备和专业技术能力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4</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5</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color w:val="000000" w:themeColor="text1"/>
                <w:kern w:val="0"/>
                <w:szCs w:val="21"/>
                <w14:textFill>
                  <w14:solidFill>
                    <w14:schemeClr w14:val="tx1"/>
                  </w14:solidFill>
                </w14:textFill>
              </w:rPr>
            </w:pPr>
            <w:r>
              <w:rPr>
                <w:rFonts w:ascii="宋体" w:hAnsi="宋体" w:eastAsia="宋体" w:cs="Times New Roman"/>
                <w:b/>
                <w:color w:val="000000" w:themeColor="text1"/>
                <w:kern w:val="0"/>
                <w:szCs w:val="21"/>
                <w14:textFill>
                  <w14:solidFill>
                    <w14:schemeClr w14:val="tx1"/>
                  </w14:solidFill>
                </w14:textFill>
              </w:rPr>
              <w:t>6</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color w:val="000000" w:themeColor="text1"/>
                <w:kern w:val="0"/>
                <w:szCs w:val="21"/>
                <w14:textFill>
                  <w14:solidFill>
                    <w14:schemeClr w14:val="tx1"/>
                  </w14:solidFill>
                </w14:textFill>
              </w:rPr>
            </w:pPr>
            <w:r>
              <w:rPr>
                <w:rFonts w:hint="eastAsia" w:ascii="宋体" w:hAnsi="宋体" w:eastAsia="宋体" w:cs="Times New Roman"/>
                <w:b/>
                <w:color w:val="000000" w:themeColor="text1"/>
                <w:kern w:val="0"/>
                <w:szCs w:val="21"/>
                <w14:textFill>
                  <w14:solidFill>
                    <w14:schemeClr w14:val="tx1"/>
                  </w14:solidFill>
                </w14:textFill>
              </w:rPr>
              <w:t>7</w:t>
            </w:r>
          </w:p>
        </w:tc>
        <w:tc>
          <w:tcPr>
            <w:tcW w:w="1351"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其他类似效力要求：授权参加本次比选活动的申请人代表证明</w:t>
            </w:r>
          </w:p>
        </w:tc>
        <w:tc>
          <w:tcPr>
            <w:tcW w:w="3259"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（1）法定代表人/单位负责人授权书原件（非法定代表人或单位负责人参与比选时提供，格式见第六章）；</w:t>
            </w:r>
          </w:p>
          <w:p>
            <w:pPr>
              <w:spacing w:line="360" w:lineRule="auto"/>
              <w:rPr>
                <w:rFonts w:ascii="宋体" w:hAnsi="宋体" w:eastAsia="宋体" w:cs="Times New Roman"/>
                <w:bCs/>
                <w:kern w:val="0"/>
                <w:szCs w:val="21"/>
              </w:rPr>
            </w:pPr>
            <w:r>
              <w:rPr>
                <w:rFonts w:hint="eastAsia" w:ascii="宋体" w:hAnsi="宋体" w:eastAsia="宋体" w:cs="Times New Roman"/>
                <w:sz w:val="24"/>
                <w:szCs w:val="24"/>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3"/>
        <w:spacing w:before="0" w:after="0" w:line="240" w:lineRule="auto"/>
        <w:jc w:val="center"/>
        <w:rPr>
          <w:rFonts w:ascii="宋体" w:hAnsi="宋体" w:eastAsia="宋体"/>
          <w:bCs w:val="0"/>
          <w:color w:val="000000"/>
          <w:kern w:val="2"/>
          <w:sz w:val="36"/>
          <w:szCs w:val="36"/>
        </w:rPr>
      </w:pPr>
      <w:bookmarkStart w:id="22" w:name="_Toc23416"/>
      <w:bookmarkStart w:id="23" w:name="_Toc13420"/>
      <w:bookmarkStart w:id="24" w:name="_Toc22092"/>
      <w:bookmarkStart w:id="25" w:name="_Toc18798"/>
      <w:r>
        <w:rPr>
          <w:rFonts w:ascii="宋体" w:hAnsi="宋体" w:eastAsia="宋体"/>
          <w:bCs w:val="0"/>
          <w:color w:val="000000"/>
          <w:kern w:val="2"/>
          <w:sz w:val="36"/>
          <w:szCs w:val="36"/>
        </w:rPr>
        <w:t xml:space="preserve">第四章 </w:t>
      </w:r>
      <w:bookmarkEnd w:id="22"/>
      <w:bookmarkEnd w:id="23"/>
      <w:r>
        <w:rPr>
          <w:rFonts w:hint="eastAsia" w:ascii="宋体" w:hAnsi="宋体" w:eastAsia="宋体"/>
          <w:bCs w:val="0"/>
          <w:color w:val="000000"/>
          <w:kern w:val="2"/>
          <w:sz w:val="36"/>
          <w:szCs w:val="36"/>
        </w:rPr>
        <w:t>比选内容及要求</w:t>
      </w:r>
      <w:bookmarkEnd w:id="24"/>
      <w:bookmarkStart w:id="26" w:name="_Toc31717"/>
    </w:p>
    <w:p>
      <w:pPr>
        <w:spacing w:line="360" w:lineRule="auto"/>
        <w:jc w:val="left"/>
        <w:outlineLvl w:val="1"/>
        <w:rPr>
          <w:rFonts w:hint="eastAsia"/>
          <w:lang w:val="en-US" w:eastAsia="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r>
        <w:rPr>
          <w:rFonts w:hint="eastAsia"/>
          <w:lang w:val="en-US" w:eastAsia="zh-CN"/>
        </w:rPr>
        <w:t xml:space="preserve"> </w:t>
      </w:r>
    </w:p>
    <w:p>
      <w:pPr>
        <w:spacing w:line="360" w:lineRule="auto"/>
        <w:ind w:firstLine="720" w:firstLineChars="300"/>
        <w:jc w:val="left"/>
        <w:outlineLvl w:val="1"/>
        <w:rPr>
          <w:rFonts w:ascii="宋体" w:hAnsi="宋体" w:eastAsia="宋体" w:cs="Times New Roman"/>
          <w:sz w:val="24"/>
          <w:szCs w:val="24"/>
        </w:rPr>
      </w:pPr>
      <w:r>
        <w:rPr>
          <w:rFonts w:hint="eastAsia" w:ascii="宋体" w:hAnsi="宋体" w:eastAsia="宋体" w:cs="Times New Roman"/>
          <w:sz w:val="24"/>
          <w:szCs w:val="24"/>
          <w:lang w:val="en-US" w:eastAsia="zh-CN"/>
        </w:rPr>
        <w:t xml:space="preserve">采购必要的心理健康设施设备，为学生提供更加便捷高效专业的心理健康服务。 </w:t>
      </w:r>
      <w:r>
        <w:rPr>
          <w:rFonts w:hint="eastAsia" w:ascii="宋体" w:hAnsi="宋体" w:eastAsia="宋体" w:cs="仿宋"/>
          <w:b/>
          <w:bCs/>
          <w:sz w:val="28"/>
          <w:szCs w:val="24"/>
          <w:lang w:val="en-US" w:eastAsia="zh-CN"/>
        </w:rPr>
        <w:t xml:space="preserve"> </w:t>
      </w:r>
    </w:p>
    <w:p>
      <w:pPr>
        <w:spacing w:line="360" w:lineRule="auto"/>
        <w:jc w:val="left"/>
        <w:rPr>
          <w:rFonts w:ascii="宋体" w:hAnsi="宋体" w:eastAsia="宋体" w:cs="仿宋"/>
          <w:b/>
          <w:bCs/>
          <w:sz w:val="28"/>
          <w:szCs w:val="24"/>
          <w:lang w:val="zh-CN"/>
        </w:rPr>
      </w:pPr>
      <w:r>
        <w:rPr>
          <w:rFonts w:hint="eastAsia" w:ascii="宋体" w:hAnsi="宋体" w:eastAsia="宋体" w:cs="仿宋"/>
          <w:b/>
          <w:bCs/>
          <w:sz w:val="28"/>
          <w:szCs w:val="24"/>
          <w:lang w:val="zh-CN"/>
        </w:rPr>
        <w:t>二、技术参数要求</w:t>
      </w:r>
    </w:p>
    <w:tbl>
      <w:tblPr>
        <w:tblStyle w:val="22"/>
        <w:tblpPr w:leftFromText="180" w:rightFromText="180" w:vertAnchor="text" w:horzAnchor="page" w:tblpX="1459" w:tblpY="909"/>
        <w:tblOverlap w:val="never"/>
        <w:tblW w:w="47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26"/>
        <w:gridCol w:w="765"/>
        <w:gridCol w:w="6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2" w:type="pct"/>
            <w:vAlign w:val="center"/>
          </w:tcPr>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序</w:t>
            </w:r>
          </w:p>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号</w:t>
            </w:r>
          </w:p>
        </w:tc>
        <w:tc>
          <w:tcPr>
            <w:tcW w:w="414" w:type="pct"/>
            <w:vAlign w:val="center"/>
          </w:tcPr>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产品名称</w:t>
            </w:r>
          </w:p>
        </w:tc>
        <w:tc>
          <w:tcPr>
            <w:tcW w:w="436" w:type="pct"/>
            <w:vAlign w:val="center"/>
          </w:tcPr>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型号</w:t>
            </w:r>
          </w:p>
        </w:tc>
        <w:tc>
          <w:tcPr>
            <w:tcW w:w="3735" w:type="pct"/>
            <w:vAlign w:val="center"/>
          </w:tcPr>
          <w:p>
            <w:pPr>
              <w:spacing w:line="360" w:lineRule="auto"/>
              <w:ind w:firstLine="480" w:firstLineChars="200"/>
              <w:jc w:val="center"/>
              <w:rPr>
                <w:rFonts w:hint="eastAsia" w:ascii="宋体" w:hAnsi="宋体" w:eastAsia="宋体" w:cs="Times New Roman"/>
                <w:sz w:val="24"/>
                <w:szCs w:val="24"/>
              </w:rPr>
            </w:pPr>
            <w:r>
              <w:rPr>
                <w:rFonts w:hint="eastAsia" w:ascii="宋体" w:hAnsi="宋体" w:eastAsia="宋体" w:cs="Times New Roman"/>
                <w:sz w:val="24"/>
                <w:szCs w:val="24"/>
              </w:rPr>
              <w:t>功能参数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2" w:type="pct"/>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p>
        </w:tc>
        <w:tc>
          <w:tcPr>
            <w:tcW w:w="414"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智能击打呐喊宣泄系统</w:t>
            </w:r>
          </w:p>
        </w:tc>
        <w:tc>
          <w:tcPr>
            <w:tcW w:w="436"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V7.0</w:t>
            </w:r>
          </w:p>
        </w:tc>
        <w:tc>
          <w:tcPr>
            <w:tcW w:w="3735" w:type="pct"/>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w:t>
            </w:r>
            <w:r>
              <w:rPr>
                <w:rFonts w:hint="eastAsia" w:ascii="宋体" w:hAnsi="宋体" w:eastAsia="宋体" w:cs="Times New Roman"/>
                <w:sz w:val="24"/>
                <w:szCs w:val="24"/>
              </w:rPr>
              <w:tab/>
            </w:r>
            <w:r>
              <w:rPr>
                <w:rFonts w:hint="eastAsia" w:ascii="宋体" w:hAnsi="宋体" w:eastAsia="宋体" w:cs="Times New Roman"/>
                <w:sz w:val="24"/>
                <w:szCs w:val="24"/>
              </w:rPr>
              <w:t>功能要求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要求系统基于积极心理学理论，结合经典情绪宣泄理论、认知训练、心理干预和自我发展等方法，须具备心理扫描、训练方案、自由调节、自由训练、数据中心、个人中心六大功能模块，从扫描到训练到评估的整体化流程，提升个体的积极心理素养，以多维度的方式帮助用户发展积极心态、改善情绪状态和提升个人能力。投标文件中须提供清晰有效的功能截图进行佐证。</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要求系统须具备心理扫描功能，训练者登录系统后，可进行心理扫描，从“情绪反应、人际关系、压力反应、积极心态、生活质量”等5大方向进行心理扫描，包含“抑郁情绪，焦虑情绪，愤怒情绪，团队协作，社交恐惧，人际交往，睡眠质量，精力水平，生理反应，自尊自信，积极乐观，生活质量”12个子维度，共计60道题目，扫描后形成详细的心理报告，并通过心理画像展现具体得分情况。</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3、要求系统可以根据心理扫描具体得分情况，自动生成训练方案，针对12个子维度中的薄弱项进行定制训练。</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4、要求系统须具备训练方案功能，可根据心理扫描结果进行方案训练，包含焦虑情绪调节、团队协作调节、精力水平调节、生理反应调节四大子功能。投标文件中须提供清晰有效的功能截图进行佐证。</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★5、要求训练方案须具有完整训练流程，包含自我评估、心理训练、情绪引导、测后评估四大训练模块，按照前测评估→游戏训练→放松指导→后侧评估的流程进行训练。</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要求系统须具备自由调节功能，包含心理游戏、心理评估、音乐放松、放松指导、心理阅读五大子功能，用户可根据需要选择不同心理调节方式，系统自动保存训练结果。投标文件中须提供清晰有效的功能截图进行佐证。</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要求自由调节功能须包含心理游戏模块，内置表情包大碰撞、叠叠高、击打小球、见缝插针、解压点击、切萝卜、随风起舞、太空逃生、跳跳鸭、跳跃小鸡、勇往直前11款不同游戏，要求游戏前有指导语和游戏规则解释，控制方式包括击打、呐喊、屏幕触控等三种操作模式。</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要求自由调节功能须包含心理评估模块，提供90项症状清单、工作压力自测、焦虑自评量表、抑郁自评量表、自我接纳问卷、自尊量表、个人评价问卷、心理弹性量表等8个心理量表，系统自动记录测评结果，并生成测评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9、要求自由调节功能须包含音乐放松模块，提供减压助眠、经典音乐、精力再生、温暖光明、心灵疗愈、心之旅程、自然之声等多款主题音乐。</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★10、要求自由调节功能须包含放松指导模块，内置改善焦虑、感谢自己、进化身心、躯体放松、森林遨游、身体扫描、拥抱潜意识、自我疗愈8款放松指导。</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11、要求自由调节功能须包含心理阅读模块，内置人际交往、如何克服社交、如何和领导沟通、如何消除焦虑、压力调节技巧等多主题心理阅读文章。</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★12、要求系统须具有自由训练功能，包含朝气蓬勃、璀璨夜空、神秘海底、雨中荷叶4大主题，进入主题后显示主题介绍，提供自由选择击打、呐喊模式。</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★13、要求系统须具有数据中心模块，包含综合报告、心理扫描、心理评估三大子模块，普通账号可查看本账号内本月／本年训练次数、近3次心理扫描情况对比、心理扫描详细报告、训练详细报告。</w:t>
            </w:r>
          </w:p>
          <w:p>
            <w:pPr>
              <w:numPr>
                <w:ilvl w:val="0"/>
                <w:numId w:val="5"/>
              </w:num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要求系统须具备个人中心模块，包括账号、密码、姓名、性别、出生日期、组织机构等6项内容，支持用户自主修改，管理账号可对所有用户账号的个人信息及密码进行修改。</w:t>
            </w:r>
          </w:p>
          <w:p>
            <w:pPr>
              <w:numPr>
                <w:ilvl w:val="0"/>
                <w:numId w:val="0"/>
              </w:num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要求</w:t>
            </w:r>
            <w:r>
              <w:rPr>
                <w:rFonts w:hint="eastAsia" w:ascii="宋体" w:hAnsi="宋体" w:eastAsia="宋体" w:cs="Times New Roman"/>
                <w:sz w:val="24"/>
                <w:szCs w:val="24"/>
                <w:lang w:val="en-US" w:eastAsia="zh-CN"/>
              </w:rPr>
              <w:t>设备包含</w:t>
            </w:r>
            <w:bookmarkStart w:id="27" w:name="_Toc156217888"/>
            <w:r>
              <w:rPr>
                <w:rFonts w:hint="eastAsia" w:ascii="宋体" w:hAnsi="宋体" w:eastAsia="宋体" w:cs="Times New Roman"/>
                <w:sz w:val="24"/>
                <w:szCs w:val="24"/>
              </w:rPr>
              <w:t>心理科普竞答系统</w:t>
            </w:r>
            <w:bookmarkEnd w:id="27"/>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系统含</w:t>
            </w:r>
            <w:r>
              <w:rPr>
                <w:rFonts w:hint="eastAsia" w:ascii="宋体" w:hAnsi="宋体" w:eastAsia="宋体" w:cs="Times New Roman"/>
                <w:sz w:val="24"/>
                <w:szCs w:val="24"/>
              </w:rPr>
              <w:t>心理竞答和后台管理两部分，支持用户自定义管理题目、设置答题数量、限制答题时间等，以趣味知识竞赛的形式开展心理知识学习、科普，提升用户心理健康认知水平。</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eastAsia="zh-CN"/>
              </w:rPr>
              <w:t>16、</w:t>
            </w:r>
            <w:r>
              <w:rPr>
                <w:rFonts w:hint="eastAsia" w:ascii="宋体" w:hAnsi="宋体" w:eastAsia="宋体" w:cs="Times New Roman"/>
                <w:sz w:val="24"/>
                <w:szCs w:val="24"/>
              </w:rPr>
              <w:t>要求系统须基于心理专业知识研发，内含情绪、人际关系、人格发展、健康心理特点及不同流派的心理学观点、心理健康保健常识等问题，以竞赛形式进行趣味互动问答学习，可测试、加深用户对心理学的理解，增强用户的心理素养，拓展心理学知识。投标文件中须提供清晰有效的功能截图进行佐证。</w:t>
            </w:r>
          </w:p>
          <w:p>
            <w:pPr>
              <w:numPr>
                <w:ilvl w:val="0"/>
                <w:numId w:val="0"/>
              </w:num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17、</w:t>
            </w:r>
            <w:r>
              <w:rPr>
                <w:rFonts w:hint="eastAsia" w:ascii="宋体" w:hAnsi="宋体" w:eastAsia="宋体" w:cs="Times New Roman"/>
                <w:sz w:val="24"/>
                <w:szCs w:val="24"/>
              </w:rPr>
              <w:t>要求系统须具备提示语功能，能够帮助用户快速进入答题状态，竞答题目以随机形式从题库挑选且在答题过程中须对“答题用时”、“正确数量”、“答题进度”等相关信息进行提示，帮助用户了解当前竞赛情况，答题完成后系统须出具“正确率”和“答题完成率”的统计数据，支持用户查看答题结果在群体中的排名占比情况。</w:t>
            </w:r>
          </w:p>
          <w:p>
            <w:pPr>
              <w:numPr>
                <w:ilvl w:val="0"/>
                <w:numId w:val="0"/>
              </w:numPr>
              <w:spacing w:line="360" w:lineRule="auto"/>
              <w:ind w:firstLine="240" w:firstLineChars="100"/>
              <w:rPr>
                <w:rFonts w:hint="eastAsia" w:ascii="宋体" w:hAnsi="宋体" w:eastAsia="宋体" w:cs="Times New Roman"/>
                <w:sz w:val="24"/>
                <w:szCs w:val="24"/>
              </w:rPr>
            </w:pPr>
            <w:r>
              <w:rPr>
                <w:rFonts w:hint="eastAsia" w:ascii="宋体" w:hAnsi="宋体" w:eastAsia="宋体" w:cs="Times New Roman"/>
                <w:sz w:val="24"/>
                <w:szCs w:val="24"/>
                <w:lang w:val="en-US" w:eastAsia="zh-CN"/>
              </w:rPr>
              <w:t>18、</w:t>
            </w:r>
            <w:r>
              <w:rPr>
                <w:rFonts w:hint="eastAsia" w:ascii="宋体" w:hAnsi="宋体" w:eastAsia="宋体" w:cs="Times New Roman"/>
                <w:sz w:val="24"/>
                <w:szCs w:val="24"/>
              </w:rPr>
              <w:t>要求系统须支持心理知识反复学习，以重新竞答的形式开展重复性学习，帮助用户掌握心理健康知识，且在学习时可根据需要开展学习或随时返回，终止竞答。</w:t>
            </w:r>
          </w:p>
          <w:p>
            <w:pPr>
              <w:numPr>
                <w:ilvl w:val="0"/>
                <w:numId w:val="0"/>
              </w:numPr>
              <w:spacing w:line="360" w:lineRule="auto"/>
              <w:ind w:firstLine="240" w:firstLineChars="100"/>
              <w:rPr>
                <w:rFonts w:hint="eastAsia"/>
              </w:rPr>
            </w:pPr>
            <w:r>
              <w:rPr>
                <w:rFonts w:hint="eastAsia" w:ascii="宋体" w:hAnsi="宋体" w:eastAsia="宋体" w:cs="Times New Roman"/>
                <w:sz w:val="24"/>
                <w:szCs w:val="24"/>
                <w:lang w:val="en-US" w:eastAsia="zh-CN"/>
              </w:rPr>
              <w:t>19、</w:t>
            </w:r>
            <w:r>
              <w:rPr>
                <w:rFonts w:hint="eastAsia" w:ascii="宋体" w:hAnsi="宋体" w:eastAsia="宋体" w:cs="Times New Roman"/>
                <w:sz w:val="24"/>
                <w:szCs w:val="24"/>
              </w:rPr>
              <w:t>要求系统须具备后台管理功能，用户可根据自身需要，修改随机出题的数量、答题是否限时及限时秒数、更改或者增加题目、设置必选题目等多项内容。</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二、产品组成</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1、要求包含主控机柜1台；触控一体机1台；控制主机1台；移动式击打靶1个；无线加速度传感器1套。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2" w:type="pct"/>
            <w:vAlign w:val="center"/>
          </w:tcPr>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2</w:t>
            </w:r>
          </w:p>
        </w:tc>
        <w:tc>
          <w:tcPr>
            <w:tcW w:w="414"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HRV身心</w:t>
            </w:r>
            <w:r>
              <w:rPr>
                <w:rFonts w:hint="eastAsia" w:ascii="宋体" w:hAnsi="宋体" w:eastAsia="宋体" w:cs="Times New Roman"/>
                <w:sz w:val="24"/>
                <w:szCs w:val="24"/>
                <w:lang w:val="en-US" w:eastAsia="zh-CN"/>
              </w:rPr>
              <w:t>反馈</w:t>
            </w:r>
            <w:r>
              <w:rPr>
                <w:rFonts w:hint="eastAsia" w:ascii="宋体" w:hAnsi="宋体" w:eastAsia="宋体" w:cs="Times New Roman"/>
                <w:sz w:val="24"/>
                <w:szCs w:val="24"/>
              </w:rPr>
              <w:t>训练系统</w:t>
            </w:r>
          </w:p>
        </w:tc>
        <w:tc>
          <w:tcPr>
            <w:tcW w:w="436"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V7.0</w:t>
            </w:r>
          </w:p>
        </w:tc>
        <w:tc>
          <w:tcPr>
            <w:tcW w:w="3735" w:type="pct"/>
            <w:vAlign w:val="top"/>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一、功能要求</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要求系统须具有HRV生物反馈监测功能，采用指夹式脉搏血氧传感器，要求可实时采集训练者的脉搏、血氧、协调度、放松度、压力指数、M-HRT、SD-HRT、M-NN、SDNN、PNN50、RMS-SD、M-SD、SDSD、TP、VLF、LF、HF、HFnorm、LFnorm、LF/HF等生物反馈参数，须提供RR间期曲线图、功率谱图、散点图、HRT直方图、脉搏波形图，要求监测界面中具有反馈参数的详细介绍信息，且数据实时刷新显示。监测结束后，可生成详细的监测报告，支持导出为文档格式。</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要求系统具有心理评估功能，提供焦虑自评量表SAS、SCL-90，抑郁自评量表SDS，人际关系综合诊断量表、精神压力自测问卷、自我压力测试量表，Texas社交行为调查量表、阿森斯失眠量表、贝克焦虑量表、贝克抑郁自评问卷、工作压力自测问卷、同学关系测验问卷、显性焦虑量表(MAS)、性格倾向测试等至少14款心理测评量表，测评过程中监测训练者生物反馈指标，测评结束后出具详细的测评报告，报告中要求包含生物反馈指标监测数据。</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要求系统须具有呼吸放松训练、肌肉放松训练、冥想放松训练等减压放松训练项目，要求提供呼吸助手，可自定义呼吸助手的呼吸时间节律。训练过程中实时监控训练者各项生理指标，训练结束后出具详细的训练报告，报告中须包含生物反馈指标监测数据。投标文件中须提供清晰有效的功能截图进行佐证。</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要求系统须具有多款互动训练游戏，提供如百花齐放、射箭冠军、水墨丹青、心理冲击波、心语星空、云中行走、竞技赛跑、许愿灯、元宵灯会、意念识字、钢琴家、标枪大赛等至少12款互动游戏，游戏须具备简单、普通、困难三个训练难度，要求可自定义设置游戏训练难度值。游戏界面中须实时显示训练者协调度值，同时游戏中具有呼吸助手，指导训练者通过调节呼吸节律来提升协调度。训练过程中实时监控训练者各项生理指标，训练结束后出具详细的训练报告，报告中须包含生物反馈指标监测数据。</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系统须包含至少8个类型的放松音乐，可通过音乐播放列表自由进行音乐放松训练。具有播放、停止、上一首、下一首等功能按钮。要求具有音乐管理模式，可自定义添加音乐分类、音乐文件。训练过程中实时监控训练者各项生理指标，训练结束后出具详细的训练报告，报告中须包含生物反馈指标监测数据。</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系统须具有火灾、飓风、地震、洪水、雷电、泥石流、沉船、火山、海啸、战争、车祸、矿难、空难等至少14种心理应激训练素材。具有全屏播放模式，训练过程中实时监控训练者各项生理指标，训练结束后出具详细的训练报告，报告中须包含生物反馈指标监测数据。</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系统具有EMDR眼动脱敏训练功能，提供基于EMDR眼动脱敏技术的8步干预方案，八步干预分别是：1负性情绪联结与评估-2正负性情绪分离-3负性情绪打包-4眼动训练准备-5快速眼动训练-6温暖画面联结-7正性理念的植入-8完成训练与效果评估。且支持眼动小球摆动速度调节、颜色更换、大小调节等，用户可根据需要选择合适的速度、喜爱的颜色和大小开展训练。训练过程中实时监控训练者各项生理指标，训练结束后出具详细的训练报告，报告中包含生物反馈指标监测数据。</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★8、系统须具备大海、草原、森林、山峰、星空、雪景、沙漠等至少14个放松主题。训练过程中实时监控训练者各项生理指标，训练结束后出具详细的训练报告，报告中须包含生物反馈指标监测数据。</w:t>
            </w:r>
          </w:p>
          <w:p>
            <w:pPr>
              <w:spacing w:line="360" w:lineRule="auto"/>
              <w:ind w:firstLine="480" w:firstLineChars="200"/>
              <w:rPr>
                <w:rFonts w:hint="eastAsia" w:ascii="宋体" w:hAnsi="宋体" w:eastAsia="宋体" w:cs="Times New Roman"/>
                <w:sz w:val="24"/>
                <w:szCs w:val="24"/>
                <w:lang w:val="en-US"/>
              </w:rPr>
            </w:pPr>
            <w:r>
              <w:rPr>
                <w:rFonts w:hint="eastAsia" w:ascii="宋体" w:hAnsi="宋体" w:eastAsia="宋体" w:cs="Times New Roman"/>
                <w:sz w:val="24"/>
                <w:szCs w:val="24"/>
                <w:lang w:val="en-US"/>
              </w:rPr>
              <w:t>9、要求系统须具有心理训练报告数据管理功能，支持多用户档案管理，采用分级权限保护，具有管理员和训练者角色权限，管理员可查看所有训练者生物反馈指标、训练记录数据、训练成绩等，支持导出训练记录结果。</w:t>
            </w:r>
            <w:r>
              <w:rPr>
                <w:rFonts w:hint="eastAsia" w:ascii="宋体" w:hAnsi="宋体" w:eastAsia="宋体" w:cs="Times New Roman"/>
                <w:sz w:val="24"/>
                <w:szCs w:val="24"/>
              </w:rPr>
              <w:t>投标文件中须提供清晰有效的功能截图进行佐证。</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系统具有智能物联功能，当用户具备心理云平台时，可通过智能物联技术与硬件设备进行互联互通，实现云端身份验证、云端数据保存、云端数据管理等功能，平台可实时监测设备的运行状态，终端可将训练报告推送至云平台，打破平台与设备间数据孤立的状态，实现数据互通。</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要求系统须具备智能椅控功能，支持智能匹配与手动匹配双模式，可自主选择坐姿、头罩状态、光疗、热敷、训练模式等，要求具备安全设置可在突发情况下紧急制动，保障用户的训练安全，真正意义上实现软硬件联动。</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11.1要求系统须具备智能匹配按摩模式，可根据不同的训练内容自动匹配最合适的按摩训练状态，包括按摩模式和强度级别。</w:t>
            </w:r>
          </w:p>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11.2要求系统须具备手动匹配按摩模式，可自主选择悬浮位、固定位、坐姿位3个姿态，支持智能按摩、自由按摩、气压按摩3种模式，可自由打开/关闭头罩，开启光疗、热敷功能</w:t>
            </w:r>
            <w:r>
              <w:rPr>
                <w:rFonts w:hint="eastAsia" w:ascii="宋体" w:hAnsi="宋体" w:eastAsia="宋体" w:cs="Times New Roman"/>
                <w:sz w:val="24"/>
                <w:szCs w:val="24"/>
                <w:lang w:eastAsia="zh-CN"/>
              </w:rPr>
              <w:t>。</w:t>
            </w:r>
          </w:p>
          <w:p>
            <w:pPr>
              <w:spacing w:line="360" w:lineRule="auto"/>
              <w:ind w:firstLine="480" w:firstLineChars="200"/>
              <w:rPr>
                <w:rFonts w:hint="eastAsia" w:ascii="宋体" w:hAnsi="宋体" w:eastAsia="宋体" w:cs="Times New Roman"/>
                <w:sz w:val="24"/>
                <w:szCs w:val="24"/>
                <w:lang w:val="en-US"/>
              </w:rPr>
            </w:pPr>
            <w:r>
              <w:rPr>
                <w:rFonts w:hint="eastAsia" w:ascii="宋体" w:hAnsi="宋体" w:eastAsia="宋体" w:cs="Times New Roman"/>
                <w:sz w:val="24"/>
                <w:szCs w:val="24"/>
                <w:lang w:val="en-US"/>
              </w:rPr>
              <w:t>二、产品组成</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lang w:val="en-US"/>
              </w:rPr>
              <w:t>1、要求包含HRV身心反馈训练系统1套（预置安装）；身心减压舱1台；指夹式生物反馈采集仪1套；平板电脑1台。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12" w:type="pct"/>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w:t>
            </w:r>
          </w:p>
        </w:tc>
        <w:tc>
          <w:tcPr>
            <w:tcW w:w="414"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情绪宣泄器材</w:t>
            </w:r>
          </w:p>
        </w:tc>
        <w:tc>
          <w:tcPr>
            <w:tcW w:w="436" w:type="pct"/>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专业型</w:t>
            </w:r>
          </w:p>
        </w:tc>
        <w:tc>
          <w:tcPr>
            <w:tcW w:w="3735" w:type="pct"/>
            <w:vAlign w:val="center"/>
          </w:tcPr>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1、宣泄人</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个：硅胶材料，不倒设计，圆形底座。底座直径约60cm，主体最大直径约65cm，高约170cm，重约42Kg。具有SGS甲醛含量合格检测报告。</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2、宣泄沙袋</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个：硅胶材料，不倒设计，圆形底座。底座直径约60cm，主体直径约30cm，高约170cm，重约30Kg。</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3、拳击手套</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副。</w:t>
            </w:r>
          </w:p>
          <w:p>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4、加强型宣泄棒</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只。</w:t>
            </w:r>
          </w:p>
        </w:tc>
      </w:tr>
    </w:tbl>
    <w:p>
      <w:pPr>
        <w:numPr>
          <w:ilvl w:val="0"/>
          <w:numId w:val="0"/>
        </w:numPr>
        <w:spacing w:line="360" w:lineRule="auto"/>
        <w:ind w:left="480" w:leftChars="0"/>
        <w:jc w:val="left"/>
        <w:rPr>
          <w:rFonts w:hint="eastAsia" w:ascii="宋体" w:hAnsi="宋体" w:eastAsia="宋体" w:cs="仿宋"/>
          <w:b/>
          <w:bCs/>
          <w:sz w:val="28"/>
          <w:szCs w:val="24"/>
          <w:lang w:val="zh-CN"/>
        </w:rPr>
      </w:pPr>
      <w:r>
        <w:rPr>
          <w:rFonts w:hint="eastAsia" w:ascii="宋体" w:hAnsi="宋体" w:eastAsia="宋体" w:cs="仿宋"/>
          <w:b/>
          <w:bCs/>
          <w:sz w:val="28"/>
          <w:szCs w:val="24"/>
          <w:lang w:val="zh-CN"/>
        </w:rPr>
        <w:t>三、服务要求</w:t>
      </w:r>
    </w:p>
    <w:p>
      <w:pPr>
        <w:numPr>
          <w:ilvl w:val="0"/>
          <w:numId w:val="0"/>
        </w:numPr>
        <w:snapToGrid w:val="0"/>
        <w:spacing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产品服务</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乙方在工作时间内随时为甲方以电话、传真、电子邮件方式免费提供所买产品的服务与技术支持维护，通常系统平台故障，提供实时响应解决。</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2、乙方在服务期内对系统提供技术支持。</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3、在使用期间，如遇甲方要求的不影响产品界面统一性、通用性而作的必要的更改，乙方免费提供修改支持。</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4、由乙方对甲方操作人员提供培训计划，并在合同签订后实施，培训目标为使用人员能够独立、熟练地完成操作，并进行简单故障排查处理，实现依据本合同所规定的软件的目标和功能。</w:t>
      </w:r>
    </w:p>
    <w:p>
      <w:pPr>
        <w:numPr>
          <w:ilvl w:val="0"/>
          <w:numId w:val="0"/>
        </w:numPr>
        <w:ind w:firstLine="281" w:firstLineChars="100"/>
      </w:pPr>
      <w:r>
        <w:rPr>
          <w:rFonts w:hint="eastAsia" w:ascii="宋体" w:hAnsi="宋体" w:eastAsia="宋体" w:cs="仿宋"/>
          <w:b/>
          <w:bCs/>
          <w:sz w:val="28"/>
          <w:szCs w:val="24"/>
          <w:lang w:eastAsia="zh-CN"/>
        </w:rPr>
        <w:t>四、商务要求</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付款方式：</w:t>
      </w:r>
    </w:p>
    <w:p>
      <w:pPr>
        <w:spacing w:line="360" w:lineRule="auto"/>
        <w:ind w:firstLine="470" w:firstLineChars="196"/>
        <w:rPr>
          <w:rFonts w:hint="default" w:ascii="宋体" w:hAnsi="宋体" w:eastAsia="宋体"/>
          <w:sz w:val="24"/>
          <w:szCs w:val="24"/>
          <w:lang w:val="en-US" w:eastAsia="zh-CN"/>
        </w:rPr>
      </w:pPr>
      <w:r>
        <w:rPr>
          <w:rFonts w:hint="default" w:ascii="宋体" w:hAnsi="宋体" w:eastAsia="宋体"/>
          <w:sz w:val="24"/>
          <w:szCs w:val="24"/>
          <w:lang w:val="en-US" w:eastAsia="zh-CN"/>
        </w:rPr>
        <w:t>1、付款方式：整个项目完成经采购人验收合格后一次性支付全部合同价款。</w:t>
      </w:r>
    </w:p>
    <w:p>
      <w:pPr>
        <w:spacing w:line="360" w:lineRule="auto"/>
        <w:ind w:firstLine="470" w:firstLineChars="196"/>
        <w:rPr>
          <w:rFonts w:hint="default" w:ascii="宋体" w:hAnsi="宋体" w:eastAsia="宋体"/>
          <w:sz w:val="24"/>
          <w:szCs w:val="24"/>
          <w:lang w:val="en-US" w:eastAsia="zh-CN"/>
        </w:rPr>
      </w:pPr>
      <w:r>
        <w:rPr>
          <w:rFonts w:hint="default" w:ascii="宋体" w:hAnsi="宋体" w:eastAsia="宋体"/>
          <w:sz w:val="24"/>
          <w:szCs w:val="24"/>
          <w:lang w:val="en-US" w:eastAsia="zh-CN"/>
        </w:rPr>
        <w:t>2、付款依据：甲方出具的验收报告、乙方出具的等额</w:t>
      </w:r>
      <w:r>
        <w:rPr>
          <w:rFonts w:hint="default" w:ascii="宋体" w:hAnsi="宋体" w:eastAsia="宋体"/>
          <w:sz w:val="24"/>
          <w:szCs w:val="24"/>
          <w:lang w:val="en-US" w:eastAsia="zh-CN"/>
        </w:rPr>
        <w:fldChar w:fldCharType="begin"/>
      </w:r>
      <w:r>
        <w:rPr>
          <w:rFonts w:hint="default" w:ascii="宋体" w:hAnsi="宋体" w:eastAsia="宋体"/>
          <w:sz w:val="24"/>
          <w:szCs w:val="24"/>
          <w:lang w:val="en-US" w:eastAsia="zh-CN"/>
        </w:rPr>
        <w:instrText xml:space="preserve">HYPERLINK "http://set2.mail.qq.com/cgi-bin/mail_spam?action=check_link&amp;spam=0&amp;url=http%3A%2F%2Fwww%2Ebaidu%2Ecom%2Fs%3Fwd%3D%25E9%2594%2580%25E5%2594%25AE%25E5%258F%2591%25E7%25A5%25A8%26hl_tag%3Dtextlink%26tn%3DSE_hldp01350_v6v6zkg6"</w:instrText>
      </w:r>
      <w:r>
        <w:rPr>
          <w:rFonts w:hint="default" w:ascii="宋体" w:hAnsi="宋体" w:eastAsia="宋体"/>
          <w:sz w:val="24"/>
          <w:szCs w:val="24"/>
          <w:lang w:val="en-US" w:eastAsia="zh-CN"/>
        </w:rPr>
        <w:fldChar w:fldCharType="separate"/>
      </w:r>
      <w:r>
        <w:rPr>
          <w:rFonts w:hint="default" w:ascii="宋体" w:hAnsi="宋体" w:eastAsia="宋体"/>
          <w:sz w:val="24"/>
          <w:szCs w:val="24"/>
          <w:lang w:val="en-US" w:eastAsia="zh-CN"/>
        </w:rPr>
        <w:t>发票</w:t>
      </w:r>
      <w:r>
        <w:rPr>
          <w:rFonts w:hint="default" w:ascii="宋体" w:hAnsi="宋体" w:eastAsia="宋体"/>
          <w:sz w:val="24"/>
          <w:szCs w:val="24"/>
          <w:lang w:val="en-US" w:eastAsia="zh-CN"/>
        </w:rPr>
        <w:fldChar w:fldCharType="end"/>
      </w:r>
      <w:r>
        <w:rPr>
          <w:rFonts w:hint="default" w:ascii="宋体" w:hAnsi="宋体" w:eastAsia="宋体"/>
          <w:sz w:val="24"/>
          <w:szCs w:val="24"/>
          <w:lang w:val="en-US" w:eastAsia="zh-CN"/>
        </w:rPr>
        <w:t>。</w:t>
      </w:r>
    </w:p>
    <w:p>
      <w:pPr>
        <w:spacing w:line="360" w:lineRule="auto"/>
        <w:ind w:firstLine="470" w:firstLineChars="196"/>
        <w:rPr>
          <w:rFonts w:hint="eastAsia" w:ascii="宋体" w:hAnsi="宋体" w:eastAsia="宋体"/>
          <w:sz w:val="24"/>
          <w:szCs w:val="24"/>
          <w:lang w:val="en-US" w:eastAsia="zh-CN"/>
        </w:rPr>
      </w:pPr>
      <w:r>
        <w:rPr>
          <w:rFonts w:hint="eastAsia" w:ascii="宋体" w:hAnsi="宋体" w:eastAsia="宋体"/>
          <w:sz w:val="24"/>
          <w:szCs w:val="24"/>
          <w:lang w:val="en-US" w:eastAsia="zh-CN"/>
        </w:rPr>
        <w:t>服务期、交付及验收：</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1、服务期限:合同签订之日起 </w:t>
      </w:r>
      <w:r>
        <w:rPr>
          <w:rFonts w:hint="eastAsia" w:ascii="宋体" w:hAnsi="宋体" w:eastAsia="宋体"/>
          <w:sz w:val="24"/>
          <w:szCs w:val="24"/>
          <w:lang w:val="en-US" w:eastAsia="zh-CN"/>
        </w:rPr>
        <w:t>30</w:t>
      </w:r>
      <w:r>
        <w:rPr>
          <w:rFonts w:hint="eastAsia" w:ascii="宋体" w:hAnsi="宋体" w:eastAsia="宋体"/>
          <w:sz w:val="24"/>
          <w:szCs w:val="24"/>
        </w:rPr>
        <w:t xml:space="preserve"> 日历</w:t>
      </w:r>
      <w:r>
        <w:rPr>
          <w:rFonts w:hint="eastAsia" w:ascii="宋体" w:hAnsi="宋体" w:eastAsia="宋体"/>
          <w:sz w:val="24"/>
          <w:szCs w:val="24"/>
          <w:lang w:eastAsia="zh-CN"/>
        </w:rPr>
        <w:t>天</w:t>
      </w:r>
      <w:r>
        <w:rPr>
          <w:rFonts w:hint="eastAsia" w:ascii="宋体" w:hAnsi="宋体" w:eastAsia="宋体"/>
          <w:sz w:val="24"/>
          <w:szCs w:val="24"/>
        </w:rPr>
        <w:t>内。</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2、交付地点：甲方指定地点</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3、验收标准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（1）甲方应及时按规定对该产品进行系统验收并出具验收报告，具体验收时间由双方协商。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（2）如属于非甲方的原因致使产品未通过系统验收，乙方应排除故障，并承担相关费用，直至产品完全符合验收标准。</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（3）经验收合格后，产品达到相关要求，甲乙双方应签署项目验收报告。</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（4）质量符合国家法律法规规定的合格标准、竞争性</w:t>
      </w:r>
      <w:r>
        <w:rPr>
          <w:rFonts w:hint="eastAsia" w:ascii="宋体" w:hAnsi="宋体" w:eastAsia="宋体"/>
          <w:sz w:val="24"/>
          <w:szCs w:val="24"/>
          <w:lang w:eastAsia="zh-CN"/>
        </w:rPr>
        <w:t>比选</w:t>
      </w:r>
      <w:r>
        <w:rPr>
          <w:rFonts w:hint="eastAsia" w:ascii="宋体" w:hAnsi="宋体" w:eastAsia="宋体"/>
          <w:sz w:val="24"/>
          <w:szCs w:val="24"/>
        </w:rPr>
        <w:t>文件的要求。</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（5）当双方对验收标准有争议时，可委托双方一致认可的国家相关权威检测中心进行检测，费用由责任方承担。</w:t>
      </w:r>
    </w:p>
    <w:p>
      <w:pPr>
        <w:spacing w:line="360" w:lineRule="auto"/>
        <w:ind w:firstLine="470" w:firstLineChars="196"/>
        <w:rPr>
          <w:rFonts w:hint="default" w:ascii="宋体" w:hAnsi="宋体" w:eastAsia="宋体"/>
          <w:sz w:val="24"/>
          <w:szCs w:val="24"/>
          <w:lang w:val="en-US" w:eastAsia="zh-CN"/>
        </w:rPr>
      </w:pPr>
    </w:p>
    <w:p>
      <w:pPr>
        <w:pStyle w:val="2"/>
        <w:rPr>
          <w:rFonts w:hint="eastAsia"/>
        </w:rPr>
      </w:pPr>
    </w:p>
    <w:p>
      <w:pPr>
        <w:pStyle w:val="2"/>
        <w:rPr>
          <w:rFonts w:hint="eastAsia"/>
        </w:rPr>
      </w:pPr>
    </w:p>
    <w:p>
      <w:pPr>
        <w:numPr>
          <w:ilvl w:val="0"/>
          <w:numId w:val="0"/>
        </w:numPr>
        <w:ind w:left="480" w:leftChars="0"/>
        <w:rPr>
          <w:rFonts w:hint="eastAsia" w:ascii="宋体" w:hAnsi="宋体" w:eastAsia="宋体"/>
          <w:color w:val="000000"/>
          <w:sz w:val="36"/>
          <w:szCs w:val="36"/>
        </w:rPr>
      </w:pPr>
      <w:r>
        <w:rPr>
          <w:rFonts w:hint="eastAsia" w:ascii="宋体" w:hAnsi="宋体" w:eastAsia="宋体"/>
          <w:color w:val="000000"/>
          <w:sz w:val="36"/>
          <w:szCs w:val="36"/>
        </w:rPr>
        <w:br w:type="page"/>
      </w:r>
    </w:p>
    <w:p>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第五章 比选评审办法</w:t>
      </w:r>
      <w:bookmarkEnd w:id="26"/>
    </w:p>
    <w:p>
      <w:pPr>
        <w:spacing w:line="360" w:lineRule="auto"/>
        <w:ind w:firstLine="3373" w:firstLineChars="1200"/>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8" w:name="_Toc217446098"/>
      <w:r>
        <w:rPr>
          <w:rFonts w:hint="eastAsia" w:ascii="宋体" w:hAnsi="宋体" w:eastAsia="宋体"/>
          <w:sz w:val="24"/>
          <w:szCs w:val="24"/>
        </w:rPr>
        <w:t>。</w:t>
      </w:r>
    </w:p>
    <w:p>
      <w:pPr>
        <w:spacing w:line="360" w:lineRule="auto"/>
        <w:ind w:firstLine="3092" w:firstLineChars="1100"/>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8"/>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color w:val="000000"/>
          <w:sz w:val="36"/>
          <w:szCs w:val="36"/>
        </w:rPr>
      </w:pPr>
    </w:p>
    <w:p>
      <w:pPr>
        <w:spacing w:line="360" w:lineRule="auto"/>
        <w:ind w:firstLine="470" w:firstLineChars="196"/>
        <w:rPr>
          <w:rFonts w:ascii="宋体" w:hAnsi="宋体" w:eastAsia="宋体"/>
          <w:sz w:val="24"/>
          <w:szCs w:val="24"/>
        </w:rPr>
      </w:pPr>
      <w:r>
        <w:rPr>
          <w:rFonts w:hint="eastAsia" w:ascii="宋体" w:hAnsi="宋体" w:eastAsia="宋体"/>
          <w:sz w:val="24"/>
          <w:szCs w:val="24"/>
        </w:rPr>
        <w:t>一、比选评审办法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本次比选采用综合评分法。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二、评分办法说明 </w:t>
      </w:r>
    </w:p>
    <w:p>
      <w:pPr>
        <w:spacing w:line="360" w:lineRule="auto"/>
        <w:ind w:firstLine="470" w:firstLineChars="196"/>
        <w:rPr>
          <w:rFonts w:hint="eastAsia" w:ascii="宋体" w:hAnsi="宋体" w:eastAsia="宋体"/>
          <w:sz w:val="24"/>
          <w:szCs w:val="24"/>
        </w:rPr>
      </w:pPr>
      <w:r>
        <w:rPr>
          <w:rFonts w:hint="eastAsia" w:ascii="宋体" w:hAnsi="宋体" w:eastAsia="宋体"/>
          <w:sz w:val="24"/>
          <w:szCs w:val="24"/>
        </w:rPr>
        <w:t xml:space="preserve">对各申请文件进行详细评审打分，满分为 100 分。各申请人所有评价指标得分之和为该申请人的综合得分。详细评分标准如下表： </w:t>
      </w:r>
    </w:p>
    <w:tbl>
      <w:tblPr>
        <w:tblStyle w:val="21"/>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62"/>
        <w:gridCol w:w="975"/>
        <w:gridCol w:w="6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序号</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评审</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项目</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lang w:eastAsia="zh-CN"/>
              </w:rPr>
            </w:pPr>
            <w:r>
              <w:rPr>
                <w:rFonts w:hint="eastAsia" w:ascii="宋体" w:hAnsi="宋体" w:eastAsia="宋体" w:cs="Times New Roman"/>
                <w:sz w:val="24"/>
                <w:szCs w:val="24"/>
              </w:rPr>
              <w:t>分</w:t>
            </w:r>
            <w:r>
              <w:rPr>
                <w:rFonts w:hint="eastAsia" w:ascii="宋体" w:hAnsi="宋体" w:eastAsia="宋体" w:cs="Times New Roman"/>
                <w:sz w:val="24"/>
                <w:szCs w:val="24"/>
                <w:lang w:eastAsia="zh-CN"/>
              </w:rPr>
              <w:t>值</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hint="eastAsia" w:ascii="宋体" w:hAnsi="宋体" w:eastAsia="宋体" w:cs="Times New Roman"/>
                <w:sz w:val="24"/>
                <w:szCs w:val="24"/>
              </w:rPr>
            </w:pPr>
            <w:r>
              <w:rPr>
                <w:rFonts w:hint="eastAsia" w:ascii="宋体" w:hAnsi="宋体" w:eastAsia="宋体" w:cs="Times New Roman"/>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1</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价格</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30分</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bCs w:val="0"/>
                <w:color w:val="auto"/>
                <w:kern w:val="2"/>
                <w:sz w:val="24"/>
                <w:szCs w:val="24"/>
                <w:lang w:val="en-US" w:eastAsia="zh-CN" w:bidi="ar-SA"/>
              </w:rPr>
              <w:t>满足招标文件要求且价格最低的报价为投标基准价，其价格分为满分。其他有效供应商的价格分统一按照下列公式计算：报价得分=(投标基准价／投标报价)×30。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704" w:type="dxa"/>
            <w:tcBorders>
              <w:top w:val="single" w:color="auto" w:sz="4" w:space="0"/>
              <w:left w:val="single" w:color="auto" w:sz="4" w:space="0"/>
              <w:right w:val="single" w:color="auto" w:sz="4" w:space="0"/>
            </w:tcBorders>
            <w:vAlign w:val="center"/>
          </w:tcPr>
          <w:p>
            <w:pPr>
              <w:spacing w:line="360" w:lineRule="auto"/>
              <w:ind w:firstLine="240" w:firstLineChars="100"/>
              <w:jc w:val="both"/>
              <w:rPr>
                <w:rFonts w:hint="eastAsia" w:ascii="宋体" w:hAnsi="宋体" w:eastAsia="宋体" w:cs="Times New Roman"/>
                <w:sz w:val="24"/>
                <w:szCs w:val="24"/>
              </w:rPr>
            </w:pPr>
            <w:r>
              <w:rPr>
                <w:rFonts w:hint="eastAsia" w:ascii="宋体" w:hAnsi="宋体" w:eastAsia="宋体" w:cs="Times New Roman"/>
                <w:sz w:val="24"/>
                <w:szCs w:val="24"/>
              </w:rPr>
              <w:t>2</w:t>
            </w:r>
          </w:p>
        </w:tc>
        <w:tc>
          <w:tcPr>
            <w:tcW w:w="1062" w:type="dxa"/>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技术响应情况</w:t>
            </w:r>
          </w:p>
          <w:p>
            <w:pPr>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 xml:space="preserve"> </w:t>
            </w:r>
          </w:p>
        </w:tc>
        <w:tc>
          <w:tcPr>
            <w:tcW w:w="975"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45</w:t>
            </w:r>
            <w:r>
              <w:rPr>
                <w:rFonts w:hint="eastAsia" w:ascii="宋体" w:hAnsi="宋体" w:eastAsia="宋体" w:cs="Times New Roman"/>
                <w:sz w:val="24"/>
                <w:szCs w:val="24"/>
              </w:rPr>
              <w:t>分</w:t>
            </w:r>
          </w:p>
          <w:p>
            <w:pPr>
              <w:spacing w:line="360" w:lineRule="auto"/>
              <w:jc w:val="center"/>
              <w:rPr>
                <w:rFonts w:hint="eastAsia" w:ascii="宋体" w:hAnsi="宋体" w:eastAsia="宋体" w:cs="Times New Roman"/>
                <w:sz w:val="24"/>
                <w:szCs w:val="24"/>
              </w:rPr>
            </w:pPr>
          </w:p>
        </w:tc>
        <w:tc>
          <w:tcPr>
            <w:tcW w:w="6254" w:type="dxa"/>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所投产品技术参数完全符合采购文件要求没有负偏离得</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 xml:space="preserve">分；每负偏离一项扣1分，扣完为止。 </w:t>
            </w:r>
          </w:p>
          <w:p>
            <w:pPr>
              <w:numPr>
                <w:ilvl w:val="0"/>
                <w:numId w:val="6"/>
              </w:num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技术参数中无标识项为一般条款，一项不满足扣</w:t>
            </w: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 xml:space="preserve">分，扣完为止。   </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针对所投产品加★项共计</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条款参数进行逐条现场演示</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不接受PPT、图片、文件等演示方式）</w:t>
            </w:r>
            <w:r>
              <w:rPr>
                <w:rFonts w:hint="eastAsia" w:ascii="宋体" w:hAnsi="宋体" w:eastAsia="宋体" w:cs="Times New Roman"/>
                <w:sz w:val="24"/>
                <w:szCs w:val="24"/>
              </w:rPr>
              <w:t>，根据演示条款的数量及符合程度进行评分，条款全部演示且完全符合得</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分；一项不满足扣除</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分，扣完为止。</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不提供演示项的不得分</w:t>
            </w:r>
            <w:r>
              <w:rPr>
                <w:rFonts w:hint="eastAsia" w:ascii="宋体" w:hAnsi="宋体" w:eastAsia="宋体" w:cs="Times New Roman"/>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right w:val="single" w:color="auto" w:sz="4" w:space="0"/>
            </w:tcBorders>
            <w:vAlign w:val="center"/>
          </w:tcPr>
          <w:p>
            <w:pPr>
              <w:spacing w:line="360" w:lineRule="auto"/>
              <w:ind w:firstLine="240" w:firstLineChars="100"/>
              <w:jc w:val="both"/>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类似</w:t>
            </w:r>
          </w:p>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业绩</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eastAsiaTheme="minorEastAsia"/>
                <w:lang w:val="en-US" w:eastAsia="zh-CN"/>
              </w:rPr>
            </w:pPr>
            <w:r>
              <w:rPr>
                <w:rFonts w:hint="eastAsia" w:ascii="宋体" w:hAnsi="宋体" w:eastAsia="宋体" w:cs="Times New Roman"/>
                <w:sz w:val="24"/>
                <w:szCs w:val="24"/>
                <w:lang w:val="en-US" w:eastAsia="zh-CN"/>
              </w:rPr>
              <w:t>投标人</w:t>
            </w:r>
            <w:r>
              <w:rPr>
                <w:rFonts w:hint="eastAsia" w:ascii="宋体" w:hAnsi="宋体" w:eastAsia="宋体" w:cs="Times New Roman"/>
                <w:sz w:val="24"/>
                <w:szCs w:val="24"/>
              </w:rPr>
              <w:t>每提供一个类似项目业绩，得1分，最高得</w:t>
            </w: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分。</w:t>
            </w:r>
            <w:r>
              <w:rPr>
                <w:rFonts w:hint="eastAsia" w:ascii="宋体" w:hAnsi="宋体" w:eastAsia="宋体" w:cs="Times New Roman"/>
                <w:sz w:val="24"/>
                <w:szCs w:val="24"/>
                <w:lang w:val="en-US" w:eastAsia="zh-CN"/>
              </w:rPr>
              <w:t>（须包括中标通知书、合同正文、销售清单页、签字盖章页等复印件加盖鲜章，</w:t>
            </w:r>
            <w:r>
              <w:rPr>
                <w:rFonts w:hint="eastAsia" w:ascii="宋体" w:hAnsi="宋体" w:eastAsia="宋体" w:cs="Times New Roman"/>
                <w:sz w:val="24"/>
                <w:szCs w:val="24"/>
              </w:rPr>
              <w:t>否则不得分。</w:t>
            </w:r>
            <w:r>
              <w:rPr>
                <w:rFonts w:hint="eastAsia" w:ascii="宋体" w:hAnsi="宋体" w:eastAsia="宋体"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4" w:space="0"/>
              <w:right w:val="single" w:color="auto" w:sz="4" w:space="0"/>
            </w:tcBorders>
            <w:vAlign w:val="center"/>
          </w:tcPr>
          <w:p>
            <w:pPr>
              <w:spacing w:line="360" w:lineRule="auto"/>
              <w:ind w:firstLine="240" w:firstLineChars="100"/>
              <w:jc w:val="both"/>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w:t>
            </w:r>
          </w:p>
        </w:tc>
        <w:tc>
          <w:tcPr>
            <w:tcW w:w="1062" w:type="dxa"/>
            <w:tcBorders>
              <w:left w:val="single" w:color="auto" w:sz="4" w:space="0"/>
              <w:right w:val="single" w:color="auto" w:sz="4" w:space="0"/>
            </w:tcBorders>
            <w:vAlign w:val="center"/>
          </w:tcPr>
          <w:p>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专业技术能力</w:t>
            </w:r>
          </w:p>
        </w:tc>
        <w:tc>
          <w:tcPr>
            <w:tcW w:w="975" w:type="dxa"/>
            <w:tcBorders>
              <w:left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1、厂家人员专业性要求：</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具有国家心理咨询师证件的专业人员，须提供咨询师证书及</w:t>
            </w:r>
            <w:r>
              <w:rPr>
                <w:rFonts w:hint="eastAsia" w:ascii="宋体" w:hAnsi="宋体" w:eastAsia="宋体" w:cs="Times New Roman"/>
                <w:sz w:val="24"/>
                <w:szCs w:val="24"/>
                <w:lang w:val="en-US" w:eastAsia="zh-CN"/>
              </w:rPr>
              <w:t>本公司工作证明，</w:t>
            </w:r>
            <w:r>
              <w:rPr>
                <w:rFonts w:hint="eastAsia" w:ascii="宋体" w:hAnsi="宋体" w:eastAsia="宋体" w:cs="Times New Roman"/>
                <w:sz w:val="24"/>
                <w:szCs w:val="24"/>
              </w:rPr>
              <w:t>提供≥5人得5分，1-4人得3分，不提供不得分。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产品专业性要求：</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1</w:t>
            </w:r>
            <w:r>
              <w:rPr>
                <w:rFonts w:hint="eastAsia" w:ascii="宋体" w:hAnsi="宋体" w:eastAsia="宋体" w:cs="Times New Roman"/>
                <w:sz w:val="24"/>
                <w:szCs w:val="24"/>
              </w:rPr>
              <w:t>）所投产品制造商获得“ISO9001质量管理体系认证”证书且证书认证范围包含心理内容的得0.5分（须提供证书复印件加盖鲜章）。</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）所投产品制造商获得“环境管理体系认证证书”且证书认证范围包含心理内容的得0.5分（须提供证书复印件加盖鲜章）。</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3</w:t>
            </w:r>
            <w:r>
              <w:rPr>
                <w:rFonts w:hint="eastAsia" w:ascii="宋体" w:hAnsi="宋体" w:eastAsia="宋体" w:cs="Times New Roman"/>
                <w:sz w:val="24"/>
                <w:szCs w:val="24"/>
              </w:rPr>
              <w:t>）所投产品制造商获得“职业健康安全管理体系认证证书” 且证书认证范围包含心理内容（须提供证书复印件加盖鲜章）。</w:t>
            </w:r>
            <w:r>
              <w:rPr>
                <w:rFonts w:hint="eastAsia" w:ascii="宋体" w:hAnsi="宋体" w:eastAsia="宋体" w:cs="Times New Roman"/>
                <w:sz w:val="24"/>
                <w:szCs w:val="24"/>
                <w:lang w:eastAsia="zh-CN"/>
              </w:rPr>
              <w:t>（得</w:t>
            </w:r>
            <w:r>
              <w:rPr>
                <w:rFonts w:hint="eastAsia" w:ascii="宋体" w:hAnsi="宋体" w:eastAsia="宋体" w:cs="Times New Roman"/>
                <w:sz w:val="24"/>
                <w:szCs w:val="24"/>
              </w:rPr>
              <w:t>0.5分</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）所投产品制造商获得“AAA企业信用等级证书”（须提供证书复印件加盖鲜章）。</w:t>
            </w:r>
            <w:r>
              <w:rPr>
                <w:rFonts w:hint="eastAsia" w:ascii="宋体" w:hAnsi="宋体" w:eastAsia="宋体" w:cs="Times New Roman"/>
                <w:sz w:val="24"/>
                <w:szCs w:val="24"/>
                <w:lang w:eastAsia="zh-CN"/>
              </w:rPr>
              <w:t>（得</w:t>
            </w:r>
            <w:r>
              <w:rPr>
                <w:rFonts w:hint="eastAsia" w:ascii="宋体" w:hAnsi="宋体" w:eastAsia="宋体" w:cs="Times New Roman"/>
                <w:sz w:val="24"/>
                <w:szCs w:val="24"/>
              </w:rPr>
              <w:t>0.5分</w:t>
            </w:r>
            <w:r>
              <w:rPr>
                <w:rFonts w:hint="eastAsia" w:ascii="宋体" w:hAnsi="宋体" w:eastAsia="宋体" w:cs="Times New Roman"/>
                <w:sz w:val="24"/>
                <w:szCs w:val="24"/>
                <w:lang w:eastAsia="zh-CN"/>
              </w:rPr>
              <w:t>）</w:t>
            </w:r>
          </w:p>
          <w:p>
            <w:pPr>
              <w:spacing w:line="360" w:lineRule="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投标人针对</w:t>
            </w:r>
            <w:r>
              <w:rPr>
                <w:rFonts w:hint="eastAsia" w:ascii="宋体" w:hAnsi="宋体" w:eastAsia="宋体" w:cs="Times New Roman"/>
                <w:sz w:val="24"/>
                <w:szCs w:val="24"/>
                <w:lang w:val="en-US" w:eastAsia="zh-CN"/>
              </w:rPr>
              <w:t>智能击打呐喊宣泄系统，HRV身心反馈训练系统</w:t>
            </w:r>
            <w:r>
              <w:rPr>
                <w:rFonts w:hint="eastAsia" w:ascii="宋体" w:hAnsi="宋体" w:eastAsia="宋体" w:cs="Times New Roman"/>
                <w:sz w:val="24"/>
                <w:szCs w:val="24"/>
              </w:rPr>
              <w:t>提供软件著作权证书及软件测试合格报告，</w:t>
            </w:r>
            <w:r>
              <w:rPr>
                <w:rFonts w:hint="eastAsia" w:ascii="宋体" w:hAnsi="宋体" w:eastAsia="宋体" w:cs="Times New Roman"/>
                <w:sz w:val="24"/>
                <w:szCs w:val="24"/>
                <w:lang w:val="en-US" w:eastAsia="zh-CN"/>
              </w:rPr>
              <w:t>每个产品</w:t>
            </w:r>
            <w:r>
              <w:rPr>
                <w:rFonts w:hint="eastAsia" w:ascii="宋体" w:hAnsi="宋体" w:eastAsia="宋体" w:cs="Times New Roman"/>
                <w:sz w:val="24"/>
                <w:szCs w:val="24"/>
              </w:rPr>
              <w:t>两项同时提供者得</w:t>
            </w:r>
            <w:r>
              <w:rPr>
                <w:rFonts w:hint="eastAsia" w:ascii="宋体" w:hAnsi="宋体" w:eastAsia="宋体" w:cs="Times New Roman"/>
                <w:sz w:val="24"/>
                <w:szCs w:val="24"/>
                <w:lang w:val="en-US" w:eastAsia="zh-CN"/>
              </w:rPr>
              <w:t>2</w:t>
            </w:r>
            <w:r>
              <w:rPr>
                <w:rFonts w:hint="eastAsia" w:ascii="宋体" w:hAnsi="宋体" w:eastAsia="宋体" w:cs="Times New Roman"/>
                <w:sz w:val="24"/>
                <w:szCs w:val="24"/>
              </w:rPr>
              <w:t>分，</w:t>
            </w:r>
            <w:r>
              <w:rPr>
                <w:rFonts w:hint="eastAsia" w:ascii="宋体" w:hAnsi="宋体" w:eastAsia="宋体" w:cs="Times New Roman"/>
                <w:sz w:val="24"/>
                <w:szCs w:val="24"/>
                <w:lang w:val="en-US" w:eastAsia="zh-CN"/>
              </w:rPr>
              <w:t>缺少1项不得分</w:t>
            </w: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共计4分。</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6）提供硅胶宣泄人《SGS检测报告》得1分，不提供不得分。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投标文件内附复印件，</w:t>
            </w:r>
            <w:r>
              <w:rPr>
                <w:rFonts w:hint="eastAsia" w:ascii="宋体" w:hAnsi="宋体" w:eastAsia="宋体" w:cs="Times New Roman"/>
                <w:sz w:val="24"/>
                <w:szCs w:val="24"/>
                <w:lang w:val="en-US" w:eastAsia="zh-CN"/>
              </w:rPr>
              <w:t>并加盖公章</w:t>
            </w:r>
            <w:r>
              <w:rPr>
                <w:rFonts w:hint="eastAsia" w:ascii="宋体" w:hAnsi="宋体" w:eastAsia="宋体" w:cs="Times New Roman"/>
                <w:sz w:val="24"/>
                <w:szCs w:val="24"/>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4" w:space="0"/>
              <w:right w:val="single" w:color="auto" w:sz="4" w:space="0"/>
            </w:tcBorders>
            <w:vAlign w:val="center"/>
          </w:tcPr>
          <w:p>
            <w:pPr>
              <w:spacing w:line="360" w:lineRule="auto"/>
              <w:ind w:firstLine="240" w:firstLineChars="100"/>
              <w:jc w:val="both"/>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p>
        </w:tc>
        <w:tc>
          <w:tcPr>
            <w:tcW w:w="106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供货方案及供货保障措施</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根据供应商提供的交货方案（包括但不限于交货流程、交货时间及人员安排等）进行综合评审： </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方案详细，有完整的交货流程说明、交货时间、人员安排，内容科学易操作，完全满足项目要求的得5分；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方案有一定的可行性，有基本的交货流程说明、交货时间、人员安排，简单易懂，基本能满足项目要求的得3分；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方案有欠缺的得1分；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left w:val="single" w:color="auto" w:sz="4" w:space="0"/>
              <w:right w:val="single" w:color="auto" w:sz="4" w:space="0"/>
            </w:tcBorders>
            <w:vAlign w:val="center"/>
          </w:tcPr>
          <w:p>
            <w:pPr>
              <w:spacing w:line="360" w:lineRule="auto"/>
              <w:ind w:firstLine="240" w:firstLineChars="100"/>
              <w:jc w:val="both"/>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6</w:t>
            </w:r>
          </w:p>
        </w:tc>
        <w:tc>
          <w:tcPr>
            <w:tcW w:w="1062" w:type="dxa"/>
            <w:tcBorders>
              <w:top w:val="single" w:color="auto" w:sz="4" w:space="0"/>
              <w:left w:val="single" w:color="auto" w:sz="4" w:space="0"/>
              <w:right w:val="single" w:color="auto" w:sz="4" w:space="0"/>
            </w:tcBorders>
            <w:vAlign w:val="center"/>
          </w:tcPr>
          <w:p>
            <w:pPr>
              <w:spacing w:line="360" w:lineRule="auto"/>
              <w:jc w:val="left"/>
              <w:rPr>
                <w:rFonts w:hint="eastAsia" w:ascii="宋体" w:hAnsi="宋体" w:eastAsia="宋体" w:cs="Times New Roman"/>
                <w:sz w:val="24"/>
                <w:szCs w:val="24"/>
              </w:rPr>
            </w:pPr>
            <w:r>
              <w:rPr>
                <w:rFonts w:hint="eastAsia" w:ascii="宋体" w:hAnsi="宋体" w:eastAsia="宋体" w:cs="Times New Roman"/>
                <w:sz w:val="24"/>
                <w:szCs w:val="24"/>
              </w:rPr>
              <w:t>售后服务及体系</w:t>
            </w:r>
          </w:p>
        </w:tc>
        <w:tc>
          <w:tcPr>
            <w:tcW w:w="9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sz w:val="24"/>
                <w:szCs w:val="24"/>
              </w:rPr>
            </w:pP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分</w:t>
            </w:r>
          </w:p>
        </w:tc>
        <w:tc>
          <w:tcPr>
            <w:tcW w:w="6254"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根据供应商提供的验收方案（包括但不限于验收流程、验收标准等）进行综合评审：</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方案具有科学、完整的检验、测试指导和方案，提供了详细的验收标准，拟提供齐全的验收资料，完全满足项目要求的得5分；</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 xml:space="preserve">方案有一定的可行性，提供了基本的验收标准，简单易懂，基本能满足项目要求的得3分； </w:t>
            </w:r>
          </w:p>
          <w:p>
            <w:pPr>
              <w:spacing w:line="360" w:lineRule="auto"/>
              <w:rPr>
                <w:rFonts w:hint="eastAsia" w:ascii="宋体" w:hAnsi="宋体" w:eastAsia="宋体" w:cs="Times New Roman"/>
                <w:sz w:val="24"/>
                <w:szCs w:val="24"/>
              </w:rPr>
            </w:pPr>
            <w:r>
              <w:rPr>
                <w:rFonts w:hint="eastAsia" w:ascii="宋体" w:hAnsi="宋体" w:eastAsia="宋体" w:cs="Times New Roman"/>
                <w:sz w:val="24"/>
                <w:szCs w:val="24"/>
              </w:rPr>
              <w:t>方案有欠缺的得1分；</w:t>
            </w:r>
          </w:p>
          <w:p>
            <w:pPr>
              <w:spacing w:line="360" w:lineRule="auto"/>
              <w:rPr>
                <w:rFonts w:hint="default" w:ascii="宋体" w:hAnsi="宋体" w:eastAsia="宋体" w:cs="Times New Roman"/>
                <w:sz w:val="24"/>
                <w:szCs w:val="24"/>
                <w:lang w:val="en-US" w:eastAsia="zh-CN"/>
              </w:rPr>
            </w:pPr>
            <w:r>
              <w:rPr>
                <w:rFonts w:hint="eastAsia" w:ascii="宋体" w:hAnsi="宋体" w:eastAsia="宋体" w:cs="Times New Roman"/>
                <w:sz w:val="24"/>
                <w:szCs w:val="24"/>
              </w:rPr>
              <w:t>未提供方案的得0分。</w:t>
            </w:r>
          </w:p>
        </w:tc>
      </w:tr>
    </w:tbl>
    <w:p>
      <w:pPr>
        <w:spacing w:line="360" w:lineRule="auto"/>
        <w:ind w:firstLine="480" w:firstLineChars="200"/>
        <w:rPr>
          <w:rFonts w:hint="eastAsia" w:ascii="宋体" w:hAnsi="宋体" w:eastAsia="宋体" w:cs="Times New Roman"/>
          <w:sz w:val="24"/>
          <w:szCs w:val="24"/>
        </w:rPr>
      </w:pPr>
    </w:p>
    <w:p>
      <w:pPr>
        <w:spacing w:line="360" w:lineRule="auto"/>
        <w:ind w:firstLine="480" w:firstLineChars="200"/>
        <w:rPr>
          <w:rFonts w:hint="eastAsia" w:ascii="宋体" w:hAnsi="宋体" w:eastAsia="宋体" w:cs="Times New Roman"/>
          <w:sz w:val="24"/>
          <w:szCs w:val="24"/>
          <w:lang w:val="zh-TW" w:eastAsia="zh-TW"/>
        </w:rPr>
      </w:pPr>
    </w:p>
    <w:p>
      <w:pPr>
        <w:spacing w:line="360" w:lineRule="auto"/>
        <w:ind w:firstLine="480" w:firstLineChars="200"/>
        <w:rPr>
          <w:rFonts w:hint="eastAsia" w:ascii="宋体" w:hAnsi="宋体" w:eastAsia="宋体" w:cs="Times New Roman"/>
          <w:sz w:val="24"/>
          <w:szCs w:val="24"/>
        </w:rPr>
      </w:pPr>
    </w:p>
    <w:p>
      <w:pPr>
        <w:pStyle w:val="20"/>
        <w:rPr>
          <w:rFonts w:eastAsia="宋体" w:cs="仿宋"/>
          <w:szCs w:val="24"/>
          <w:lang w:val="zh-TW" w:eastAsia="zh-TW"/>
        </w:rPr>
      </w:pPr>
    </w:p>
    <w:p>
      <w:pPr>
        <w:pStyle w:val="20"/>
        <w:rPr>
          <w:rFonts w:eastAsia="宋体" w:cs="仿宋"/>
          <w:szCs w:val="24"/>
          <w:lang w:val="zh-TW" w:eastAsia="zh-TW"/>
        </w:rPr>
      </w:pPr>
    </w:p>
    <w:p>
      <w:pPr>
        <w:rPr>
          <w:rFonts w:ascii="宋体" w:hAnsi="宋体" w:eastAsia="宋体"/>
          <w:color w:val="000000"/>
          <w:sz w:val="36"/>
          <w:szCs w:val="36"/>
        </w:rPr>
      </w:pPr>
      <w:r>
        <w:rPr>
          <w:rFonts w:hint="eastAsia" w:ascii="宋体" w:hAnsi="宋体" w:eastAsia="宋体"/>
          <w:color w:val="000000"/>
          <w:sz w:val="36"/>
          <w:szCs w:val="36"/>
        </w:rPr>
        <w:br w:type="page"/>
      </w:r>
    </w:p>
    <w:p>
      <w:pPr>
        <w:pStyle w:val="3"/>
        <w:spacing w:line="400" w:lineRule="exact"/>
        <w:ind w:firstLine="2168" w:firstLineChars="600"/>
        <w:rPr>
          <w:rFonts w:ascii="宋体" w:hAnsi="宋体" w:eastAsia="宋体"/>
          <w:color w:val="000000"/>
          <w:sz w:val="36"/>
          <w:szCs w:val="36"/>
        </w:rPr>
      </w:pPr>
      <w:r>
        <w:rPr>
          <w:rFonts w:hint="eastAsia" w:ascii="宋体" w:hAnsi="宋体" w:eastAsia="宋体"/>
          <w:color w:val="000000"/>
          <w:sz w:val="36"/>
          <w:szCs w:val="36"/>
        </w:rPr>
        <w:t>第六章 比选申请文件格式</w:t>
      </w:r>
      <w:bookmarkEnd w:id="25"/>
    </w:p>
    <w:p>
      <w:pPr>
        <w:ind w:firstLine="3614" w:firstLineChars="1000"/>
        <w:rPr>
          <w:rFonts w:ascii="宋体" w:hAnsi="宋体" w:eastAsia="宋体" w:cs="Times New Roman"/>
          <w:b/>
          <w:sz w:val="36"/>
        </w:rPr>
      </w:pPr>
      <w:r>
        <w:rPr>
          <w:rFonts w:ascii="宋体" w:hAnsi="宋体" w:eastAsia="宋体" w:cs="Times New Roman"/>
          <w:b/>
          <w:sz w:val="36"/>
        </w:rPr>
        <w:t>（正本）</w:t>
      </w:r>
    </w:p>
    <w:p>
      <w:pPr>
        <w:pStyle w:val="16"/>
        <w:jc w:val="center"/>
        <w:rPr>
          <w:rFonts w:ascii="宋体" w:hAnsi="宋体" w:eastAsia="宋体"/>
          <w:b/>
          <w:sz w:val="72"/>
          <w:szCs w:val="72"/>
        </w:rPr>
      </w:pPr>
      <w:r>
        <w:rPr>
          <w:rFonts w:hint="eastAsia" w:ascii="宋体" w:hAnsi="宋体" w:eastAsia="宋体"/>
          <w:b/>
          <w:sz w:val="72"/>
          <w:szCs w:val="72"/>
        </w:rPr>
        <w:t>XXXXX项目</w:t>
      </w:r>
    </w:p>
    <w:p>
      <w:pPr>
        <w:spacing w:line="360" w:lineRule="auto"/>
        <w:ind w:firstLine="1446" w:firstLineChars="200"/>
        <w:rPr>
          <w:rFonts w:ascii="宋体" w:hAnsi="宋体" w:eastAsia="宋体"/>
          <w:b/>
          <w:sz w:val="72"/>
          <w:szCs w:val="72"/>
        </w:rPr>
      </w:pPr>
      <w:r>
        <w:rPr>
          <w:rFonts w:hint="eastAsia" w:ascii="宋体" w:hAnsi="宋体" w:eastAsia="宋体"/>
          <w:b/>
          <w:sz w:val="72"/>
          <w:szCs w:val="7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2"/>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9" w:name="_Toc217446082"/>
      <w:r>
        <w:rPr>
          <w:rFonts w:hint="eastAsia" w:ascii="宋体" w:hAnsi="宋体" w:eastAsia="宋体"/>
          <w:sz w:val="32"/>
        </w:rPr>
        <w:br w:type="page"/>
      </w:r>
    </w:p>
    <w:p>
      <w:pPr>
        <w:pStyle w:val="4"/>
        <w:spacing w:line="400" w:lineRule="exact"/>
        <w:ind w:firstLine="3534" w:firstLineChars="1100"/>
        <w:rPr>
          <w:rFonts w:ascii="宋体" w:hAnsi="宋体" w:eastAsia="宋体"/>
          <w:sz w:val="32"/>
        </w:rPr>
      </w:pPr>
      <w:r>
        <w:rPr>
          <w:rFonts w:hint="eastAsia" w:ascii="宋体" w:hAnsi="宋体" w:eastAsia="宋体"/>
          <w:sz w:val="32"/>
        </w:rPr>
        <w:t>一、</w:t>
      </w:r>
      <w:bookmarkEnd w:id="29"/>
      <w:r>
        <w:rPr>
          <w:rFonts w:hint="eastAsia" w:ascii="宋体" w:hAnsi="宋体" w:eastAsia="宋体"/>
          <w:sz w:val="32"/>
        </w:rPr>
        <w:t>申请函</w:t>
      </w:r>
    </w:p>
    <w:p>
      <w:pPr>
        <w:pStyle w:val="12"/>
        <w:spacing w:line="400" w:lineRule="exact"/>
        <w:ind w:firstLine="0"/>
        <w:rPr>
          <w:rFonts w:ascii="宋体" w:hAnsi="宋体" w:eastAsia="宋体"/>
          <w:bCs/>
          <w:sz w:val="24"/>
          <w:szCs w:val="24"/>
          <w:u w:val="single"/>
        </w:rPr>
      </w:pPr>
      <w:r>
        <w:rPr>
          <w:rFonts w:hint="eastAsia" w:ascii="宋体" w:hAnsi="宋体" w:eastAsia="宋体"/>
          <w:bCs/>
          <w:sz w:val="24"/>
          <w:szCs w:val="24"/>
          <w:u w:val="single"/>
        </w:rPr>
        <w:t>xxxxxxxxx</w:t>
      </w:r>
      <w:r>
        <w:rPr>
          <w:rFonts w:hint="eastAsia" w:ascii="宋体" w:hAnsi="宋体" w:eastAsia="宋体"/>
          <w:bCs/>
          <w:sz w:val="24"/>
          <w:szCs w:val="24"/>
        </w:rPr>
        <w:t>：</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2"/>
        <w:spacing w:line="40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2"/>
        <w:spacing w:line="400" w:lineRule="exact"/>
        <w:ind w:firstLine="0"/>
        <w:rPr>
          <w:rFonts w:ascii="宋体" w:hAnsi="宋体" w:eastAsia="宋体"/>
          <w:bCs/>
          <w:sz w:val="24"/>
          <w:szCs w:val="24"/>
        </w:rPr>
      </w:pPr>
    </w:p>
    <w:p>
      <w:pPr>
        <w:pStyle w:val="12"/>
        <w:spacing w:line="40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2"/>
        <w:spacing w:line="40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rPr>
          <w:rFonts w:ascii="宋体" w:hAnsi="宋体" w:eastAsia="宋体"/>
          <w:b/>
          <w:sz w:val="32"/>
          <w:szCs w:val="32"/>
        </w:rPr>
      </w:pPr>
      <w:r>
        <w:rPr>
          <w:rFonts w:hint="eastAsia" w:ascii="宋体" w:hAnsi="宋体" w:eastAsia="宋体"/>
          <w:b/>
          <w:sz w:val="32"/>
          <w:szCs w:val="32"/>
        </w:rPr>
        <w:br w:type="page"/>
      </w:r>
    </w:p>
    <w:p>
      <w:pPr>
        <w:pStyle w:val="4"/>
        <w:spacing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ind w:firstLine="472" w:firstLineChars="196"/>
        <w:jc w:val="left"/>
        <w:rPr>
          <w:rFonts w:ascii="宋体" w:hAnsi="宋体" w:eastAsia="宋体"/>
          <w:b/>
          <w:sz w:val="24"/>
        </w:rPr>
      </w:pPr>
    </w:p>
    <w:p>
      <w:pPr>
        <w:widowControl/>
        <w:spacing w:line="360" w:lineRule="atLeast"/>
        <w:ind w:firstLine="472" w:firstLineChars="196"/>
        <w:jc w:val="left"/>
        <w:rPr>
          <w:rFonts w:ascii="宋体" w:hAnsi="宋体" w:eastAsia="宋体"/>
          <w:b/>
          <w:sz w:val="24"/>
        </w:rPr>
      </w:pPr>
    </w:p>
    <w:p>
      <w:pPr>
        <w:widowControl/>
        <w:spacing w:line="360" w:lineRule="auto"/>
        <w:jc w:val="left"/>
        <w:rPr>
          <w:rFonts w:ascii="宋体" w:hAnsi="宋体" w:eastAsia="宋体"/>
          <w:sz w:val="24"/>
        </w:rPr>
      </w:pPr>
      <w:r>
        <w:rPr>
          <w:rFonts w:hint="eastAsia" w:ascii="宋体" w:hAnsi="宋体" w:eastAsia="宋体"/>
          <w:sz w:val="24"/>
        </w:rPr>
        <w:t>四川铁道职业学院：</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360" w:lineRule="auto"/>
        <w:ind w:firstLine="470" w:firstLineChars="196"/>
        <w:jc w:val="left"/>
        <w:rPr>
          <w:rFonts w:ascii="宋体" w:hAnsi="宋体" w:eastAsia="宋体"/>
          <w:sz w:val="24"/>
        </w:rPr>
      </w:pPr>
      <w:r>
        <w:rPr>
          <w:rFonts w:hint="eastAsia" w:ascii="宋体" w:hAnsi="宋体" w:eastAsia="宋体"/>
          <w:sz w:val="24"/>
        </w:rPr>
        <w:t>特此声明。</w:t>
      </w:r>
    </w:p>
    <w:p>
      <w:pPr>
        <w:pStyle w:val="2"/>
        <w:rPr>
          <w:rFonts w:ascii="宋体" w:hAnsi="宋体" w:eastAsia="宋体"/>
        </w:rPr>
      </w:pP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360" w:lineRule="atLeas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r>
        <w:rPr>
          <w:rFonts w:hint="eastAsia" w:ascii="宋体" w:hAnsi="宋体" w:eastAsia="宋体"/>
          <w:sz w:val="24"/>
        </w:rPr>
        <w:t>注：</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360" w:lineRule="atLeas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4"/>
        <w:spacing w:line="400" w:lineRule="exact"/>
        <w:jc w:val="center"/>
        <w:rPr>
          <w:rFonts w:ascii="宋体" w:hAnsi="宋体" w:eastAsia="宋体"/>
          <w:sz w:val="32"/>
        </w:rPr>
      </w:pPr>
      <w:r>
        <w:rPr>
          <w:rFonts w:hint="eastAsia" w:ascii="宋体" w:hAnsi="宋体" w:eastAsia="宋体"/>
          <w:sz w:val="32"/>
        </w:rPr>
        <w:t>三、承诺函</w:t>
      </w:r>
    </w:p>
    <w:p>
      <w:pPr>
        <w:widowControl/>
        <w:spacing w:line="312" w:lineRule="auto"/>
        <w:jc w:val="left"/>
        <w:rPr>
          <w:rFonts w:ascii="宋体" w:hAnsi="宋体" w:eastAsia="宋体"/>
          <w:sz w:val="24"/>
        </w:rPr>
      </w:pPr>
      <w:r>
        <w:rPr>
          <w:rFonts w:hint="eastAsia" w:ascii="宋体" w:hAnsi="宋体" w:eastAsia="宋体"/>
          <w:sz w:val="24"/>
        </w:rPr>
        <w:t>四川铁道职业学院：</w:t>
      </w:r>
    </w:p>
    <w:p>
      <w:pPr>
        <w:spacing w:line="312" w:lineRule="auto"/>
        <w:ind w:firstLine="480" w:firstLineChars="200"/>
        <w:jc w:val="left"/>
        <w:rPr>
          <w:rFonts w:ascii="宋体" w:hAnsi="宋体" w:eastAsia="宋体"/>
          <w:sz w:val="24"/>
        </w:rPr>
      </w:pPr>
      <w:r>
        <w:rPr>
          <w:rFonts w:hint="eastAsia" w:ascii="宋体" w:hAnsi="宋体" w:eastAsia="宋体"/>
          <w:sz w:val="24"/>
        </w:rPr>
        <w:t>我方全面研究了“项目名称”比选文件（项目编号：系统生成），决定参加贵单位组织的本项目比选采购。</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312" w:lineRule="auto"/>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312" w:lineRule="auto"/>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312" w:lineRule="auto"/>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312" w:lineRule="auto"/>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312" w:lineRule="auto"/>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312" w:lineRule="auto"/>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312" w:lineRule="auto"/>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312" w:lineRule="auto"/>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312" w:lineRule="auto"/>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312" w:lineRule="auto"/>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312" w:lineRule="auto"/>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312" w:lineRule="auto"/>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312" w:lineRule="auto"/>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312" w:lineRule="auto"/>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312" w:lineRule="auto"/>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312" w:lineRule="auto"/>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312" w:lineRule="auto"/>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6"/>
        <w:spacing w:line="312" w:lineRule="auto"/>
        <w:rPr>
          <w:rFonts w:ascii="宋体" w:hAnsi="宋体" w:eastAsia="宋体"/>
        </w:rPr>
      </w:pPr>
    </w:p>
    <w:p>
      <w:pPr>
        <w:widowControl/>
        <w:spacing w:line="312" w:lineRule="auto"/>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312" w:lineRule="auto"/>
        <w:ind w:firstLine="470" w:firstLineChars="196"/>
        <w:jc w:val="left"/>
        <w:rPr>
          <w:rFonts w:ascii="宋体" w:hAnsi="宋体" w:eastAsia="宋体"/>
          <w:sz w:val="24"/>
        </w:rPr>
      </w:pPr>
      <w:r>
        <w:rPr>
          <w:rFonts w:hint="eastAsia" w:ascii="宋体" w:hAnsi="宋体" w:eastAsia="宋体"/>
          <w:sz w:val="24"/>
        </w:rPr>
        <w:t>日    期：XXXX。</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30" w:name="_Toc217446088"/>
      <w:r>
        <w:rPr>
          <w:rFonts w:hint="eastAsia" w:ascii="宋体" w:hAnsi="宋体" w:eastAsia="宋体"/>
          <w:sz w:val="32"/>
        </w:rPr>
        <w:t>四、申请人基本情况表</w:t>
      </w:r>
      <w:bookmarkEnd w:id="30"/>
    </w:p>
    <w:tbl>
      <w:tblPr>
        <w:tblStyle w:val="2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40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400" w:lineRule="exact"/>
        <w:ind w:firstLine="420" w:firstLineChars="175"/>
        <w:jc w:val="left"/>
        <w:rPr>
          <w:rFonts w:ascii="宋体" w:hAnsi="宋体" w:eastAsia="宋体"/>
          <w:b/>
          <w:sz w:val="24"/>
        </w:rPr>
      </w:pPr>
      <w:r>
        <w:rPr>
          <w:rFonts w:hint="eastAsia" w:ascii="宋体" w:hAnsi="宋体" w:eastAsia="宋体"/>
          <w:sz w:val="24"/>
        </w:rPr>
        <w:t>日期：</w:t>
      </w:r>
    </w:p>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bookmarkStart w:id="31" w:name="_Toc217446089"/>
      <w:r>
        <w:rPr>
          <w:rFonts w:hint="eastAsia" w:ascii="宋体" w:hAnsi="宋体" w:eastAsia="宋体"/>
          <w:sz w:val="32"/>
        </w:rPr>
        <w:t>五、申请人类似项目业绩一览表</w:t>
      </w:r>
      <w:bookmarkEnd w:id="31"/>
    </w:p>
    <w:p>
      <w:pPr>
        <w:spacing w:line="400" w:lineRule="exact"/>
        <w:rPr>
          <w:rFonts w:ascii="宋体" w:hAnsi="宋体" w:eastAsia="宋体" w:cs="Arial"/>
          <w:sz w:val="24"/>
        </w:rPr>
      </w:pPr>
    </w:p>
    <w:tbl>
      <w:tblPr>
        <w:tblStyle w:val="21"/>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4"/>
        <w:spacing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1"/>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318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3180"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1718"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spacing w:line="360" w:lineRule="auto"/>
              <w:jc w:val="center"/>
              <w:rPr>
                <w:rFonts w:ascii="宋体" w:hAnsi="宋体" w:eastAsia="宋体" w:cs="仿宋"/>
                <w:sz w:val="21"/>
                <w:szCs w:val="21"/>
              </w:rPr>
            </w:pPr>
          </w:p>
        </w:tc>
        <w:tc>
          <w:tcPr>
            <w:tcW w:w="3180" w:type="dxa"/>
            <w:vAlign w:val="center"/>
          </w:tcPr>
          <w:p>
            <w:pPr>
              <w:pStyle w:val="42"/>
              <w:spacing w:line="360" w:lineRule="auto"/>
              <w:jc w:val="center"/>
              <w:rPr>
                <w:rFonts w:ascii="宋体" w:hAnsi="宋体" w:eastAsia="宋体" w:cs="仿宋"/>
                <w:sz w:val="21"/>
                <w:szCs w:val="21"/>
              </w:rPr>
            </w:pPr>
          </w:p>
        </w:tc>
        <w:tc>
          <w:tcPr>
            <w:tcW w:w="1718" w:type="dxa"/>
            <w:vAlign w:val="center"/>
          </w:tcPr>
          <w:p>
            <w:pPr>
              <w:pStyle w:val="42"/>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718"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718"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718"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718"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718"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718"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2"/>
              <w:jc w:val="center"/>
              <w:rPr>
                <w:rFonts w:ascii="宋体" w:hAnsi="宋体" w:eastAsia="宋体" w:cs="仿宋"/>
                <w:sz w:val="21"/>
                <w:szCs w:val="21"/>
              </w:rPr>
            </w:pPr>
          </w:p>
        </w:tc>
        <w:tc>
          <w:tcPr>
            <w:tcW w:w="2982" w:type="dxa"/>
            <w:vAlign w:val="center"/>
          </w:tcPr>
          <w:p>
            <w:pPr>
              <w:pStyle w:val="42"/>
              <w:jc w:val="center"/>
              <w:rPr>
                <w:rFonts w:ascii="宋体" w:hAnsi="宋体" w:eastAsia="宋体" w:cs="仿宋"/>
                <w:sz w:val="21"/>
                <w:szCs w:val="21"/>
              </w:rPr>
            </w:pPr>
          </w:p>
        </w:tc>
        <w:tc>
          <w:tcPr>
            <w:tcW w:w="3180" w:type="dxa"/>
            <w:vAlign w:val="center"/>
          </w:tcPr>
          <w:p>
            <w:pPr>
              <w:pStyle w:val="42"/>
              <w:jc w:val="center"/>
              <w:rPr>
                <w:rFonts w:ascii="宋体" w:hAnsi="宋体" w:eastAsia="宋体" w:cs="仿宋"/>
                <w:sz w:val="21"/>
                <w:szCs w:val="21"/>
              </w:rPr>
            </w:pPr>
          </w:p>
        </w:tc>
        <w:tc>
          <w:tcPr>
            <w:tcW w:w="1718" w:type="dxa"/>
            <w:vAlign w:val="center"/>
          </w:tcPr>
          <w:p>
            <w:pPr>
              <w:pStyle w:val="42"/>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40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40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pStyle w:val="2"/>
        <w:ind w:firstLine="480" w:firstLineChars="200"/>
        <w:rPr>
          <w:rFonts w:ascii="宋体" w:hAnsi="宋体" w:eastAsia="宋体"/>
          <w:bCs/>
          <w:sz w:val="24"/>
        </w:rPr>
      </w:pPr>
      <w:r>
        <w:rPr>
          <w:rFonts w:hint="eastAsia" w:ascii="宋体" w:hAnsi="宋体" w:eastAsia="宋体"/>
          <w:bCs/>
          <w:sz w:val="24"/>
        </w:rPr>
        <w:t>日期</w:t>
      </w:r>
      <w:r>
        <w:rPr>
          <w:rFonts w:hint="eastAsia" w:ascii="宋体" w:hAnsi="宋体" w:eastAsia="宋体"/>
          <w:sz w:val="24"/>
        </w:rPr>
        <w:t>：</w:t>
      </w:r>
      <w:r>
        <w:rPr>
          <w:rFonts w:hint="eastAsia" w:ascii="宋体" w:hAnsi="宋体" w:eastAsia="宋体"/>
          <w:bCs/>
          <w:sz w:val="24"/>
        </w:rPr>
        <w:t>XXX年XXX月XXX日</w:t>
      </w:r>
    </w:p>
    <w:p>
      <w:pPr>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七、商务应答表</w:t>
      </w:r>
    </w:p>
    <w:tbl>
      <w:tblPr>
        <w:tblStyle w:val="21"/>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1759"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spacing w:line="360" w:lineRule="auto"/>
              <w:jc w:val="center"/>
              <w:rPr>
                <w:rFonts w:ascii="宋体" w:hAnsi="宋体" w:eastAsia="宋体" w:cs="仿宋"/>
                <w:sz w:val="21"/>
                <w:szCs w:val="21"/>
              </w:rPr>
            </w:pPr>
          </w:p>
        </w:tc>
        <w:tc>
          <w:tcPr>
            <w:tcW w:w="2263" w:type="dxa"/>
            <w:vAlign w:val="center"/>
          </w:tcPr>
          <w:p>
            <w:pPr>
              <w:pStyle w:val="42"/>
              <w:spacing w:line="360" w:lineRule="auto"/>
              <w:jc w:val="center"/>
              <w:rPr>
                <w:rFonts w:ascii="宋体" w:hAnsi="宋体" w:eastAsia="宋体" w:cs="仿宋"/>
                <w:sz w:val="21"/>
                <w:szCs w:val="21"/>
              </w:rPr>
            </w:pPr>
          </w:p>
        </w:tc>
        <w:tc>
          <w:tcPr>
            <w:tcW w:w="1759" w:type="dxa"/>
            <w:vAlign w:val="center"/>
          </w:tcPr>
          <w:p>
            <w:pPr>
              <w:pStyle w:val="42"/>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1759"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1759"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1759"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1759"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1759"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1759" w:type="dxa"/>
            <w:vAlign w:val="center"/>
          </w:tcPr>
          <w:p>
            <w:pPr>
              <w:pStyle w:val="42"/>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2"/>
              <w:jc w:val="center"/>
              <w:rPr>
                <w:rFonts w:ascii="宋体" w:hAnsi="宋体" w:eastAsia="宋体" w:cs="仿宋"/>
                <w:sz w:val="21"/>
                <w:szCs w:val="21"/>
              </w:rPr>
            </w:pPr>
          </w:p>
        </w:tc>
        <w:tc>
          <w:tcPr>
            <w:tcW w:w="3689" w:type="dxa"/>
            <w:vAlign w:val="center"/>
          </w:tcPr>
          <w:p>
            <w:pPr>
              <w:pStyle w:val="42"/>
              <w:jc w:val="center"/>
              <w:rPr>
                <w:rFonts w:ascii="宋体" w:hAnsi="宋体" w:eastAsia="宋体" w:cs="仿宋"/>
                <w:sz w:val="21"/>
                <w:szCs w:val="21"/>
              </w:rPr>
            </w:pPr>
          </w:p>
        </w:tc>
        <w:tc>
          <w:tcPr>
            <w:tcW w:w="2263" w:type="dxa"/>
            <w:vAlign w:val="center"/>
          </w:tcPr>
          <w:p>
            <w:pPr>
              <w:pStyle w:val="42"/>
              <w:jc w:val="center"/>
              <w:rPr>
                <w:rFonts w:ascii="宋体" w:hAnsi="宋体" w:eastAsia="宋体" w:cs="仿宋"/>
                <w:sz w:val="21"/>
                <w:szCs w:val="21"/>
              </w:rPr>
            </w:pPr>
          </w:p>
        </w:tc>
        <w:tc>
          <w:tcPr>
            <w:tcW w:w="1759" w:type="dxa"/>
            <w:vAlign w:val="center"/>
          </w:tcPr>
          <w:p>
            <w:pPr>
              <w:pStyle w:val="42"/>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4"/>
        <w:spacing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rPr>
          <w:rFonts w:ascii="宋体" w:hAnsi="宋体" w:eastAsia="宋体" w:cs="仿宋"/>
          <w:sz w:val="24"/>
          <w:szCs w:val="24"/>
        </w:rPr>
      </w:pPr>
      <w:r>
        <w:rPr>
          <w:rFonts w:hint="eastAsia" w:ascii="宋体" w:hAnsi="宋体" w:eastAsia="宋体" w:cs="仿宋"/>
          <w:sz w:val="24"/>
          <w:szCs w:val="24"/>
        </w:rPr>
        <w:t xml:space="preserve">项目名称：                                                                          </w:t>
      </w:r>
    </w:p>
    <w:p>
      <w:pPr>
        <w:rPr>
          <w:rFonts w:ascii="宋体" w:hAnsi="宋体" w:eastAsia="宋体" w:cs="仿宋"/>
          <w:sz w:val="24"/>
          <w:szCs w:val="24"/>
        </w:rPr>
      </w:pPr>
      <w:r>
        <w:rPr>
          <w:rFonts w:hint="eastAsia" w:ascii="宋体" w:hAnsi="宋体" w:eastAsia="宋体" w:cs="仿宋"/>
          <w:sz w:val="24"/>
          <w:szCs w:val="24"/>
        </w:rPr>
        <w:t>项目编号：</w:t>
      </w:r>
    </w:p>
    <w:p>
      <w:pPr>
        <w:rPr>
          <w:rFonts w:ascii="宋体" w:hAnsi="宋体" w:eastAsia="宋体" w:cs="仿宋"/>
          <w:sz w:val="24"/>
          <w:szCs w:val="24"/>
        </w:rPr>
      </w:pPr>
      <w:r>
        <w:rPr>
          <w:rFonts w:hint="eastAsia" w:ascii="宋体" w:hAnsi="宋体" w:eastAsia="宋体" w:cs="仿宋"/>
          <w:sz w:val="24"/>
          <w:szCs w:val="24"/>
        </w:rPr>
        <w:t>包号：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项目名称</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投标报价</w:t>
            </w:r>
          </w:p>
        </w:tc>
        <w:tc>
          <w:tcPr>
            <w:tcW w:w="6840" w:type="dxa"/>
            <w:vAlign w:val="center"/>
          </w:tcPr>
          <w:p>
            <w:pPr>
              <w:rPr>
                <w:rFonts w:ascii="宋体" w:hAnsi="宋体" w:eastAsia="宋体" w:cs="仿宋"/>
                <w:sz w:val="24"/>
                <w:szCs w:val="24"/>
              </w:rPr>
            </w:pPr>
            <w:r>
              <w:rPr>
                <w:rFonts w:hint="eastAsia" w:ascii="宋体" w:hAnsi="宋体" w:eastAsia="宋体" w:cs="仿宋"/>
                <w:sz w:val="24"/>
                <w:szCs w:val="24"/>
              </w:rPr>
              <w:t>1.我方自愿按照招标文件规定的各项要求向采购人提供所需服务，投标报价如下: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服务周期</w:t>
            </w:r>
          </w:p>
        </w:tc>
        <w:tc>
          <w:tcPr>
            <w:tcW w:w="6840" w:type="dxa"/>
            <w:vAlign w:val="center"/>
          </w:tcPr>
          <w:p>
            <w:pPr>
              <w:rPr>
                <w:rFonts w:ascii="宋体" w:hAnsi="宋体" w:eastAsia="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2448" w:type="dxa"/>
            <w:vAlign w:val="center"/>
          </w:tcPr>
          <w:p>
            <w:pPr>
              <w:rPr>
                <w:rFonts w:ascii="宋体" w:hAnsi="宋体" w:eastAsia="宋体" w:cs="仿宋"/>
                <w:sz w:val="24"/>
                <w:szCs w:val="24"/>
              </w:rPr>
            </w:pPr>
            <w:r>
              <w:rPr>
                <w:rFonts w:hint="eastAsia" w:ascii="宋体" w:hAnsi="宋体" w:eastAsia="宋体" w:cs="仿宋"/>
                <w:sz w:val="24"/>
                <w:szCs w:val="24"/>
              </w:rPr>
              <w:t>备    注</w:t>
            </w:r>
          </w:p>
        </w:tc>
        <w:tc>
          <w:tcPr>
            <w:tcW w:w="6840" w:type="dxa"/>
            <w:vAlign w:val="center"/>
          </w:tcPr>
          <w:p>
            <w:pPr>
              <w:rPr>
                <w:rFonts w:ascii="宋体" w:hAnsi="宋体" w:eastAsia="宋体" w:cs="仿宋"/>
                <w:sz w:val="24"/>
                <w:szCs w:val="24"/>
              </w:rPr>
            </w:pPr>
          </w:p>
        </w:tc>
      </w:tr>
    </w:tbl>
    <w:p>
      <w:pPr>
        <w:rPr>
          <w:rFonts w:ascii="宋体" w:hAnsi="宋体" w:eastAsia="宋体"/>
        </w:rPr>
      </w:pPr>
    </w:p>
    <w:p>
      <w:pPr>
        <w:pStyle w:val="20"/>
        <w:rPr>
          <w:rFonts w:eastAsia="宋体"/>
        </w:rPr>
      </w:pPr>
    </w:p>
    <w:p>
      <w:pPr>
        <w:pStyle w:val="20"/>
        <w:rPr>
          <w:rFonts w:eastAsia="宋体"/>
        </w:rPr>
      </w:pPr>
    </w:p>
    <w:p>
      <w:pPr>
        <w:pStyle w:val="20"/>
        <w:rPr>
          <w:rFonts w:eastAsia="宋体"/>
        </w:rPr>
      </w:pPr>
    </w:p>
    <w:p>
      <w:pPr>
        <w:pStyle w:val="20"/>
        <w:rPr>
          <w:rFonts w:eastAsia="宋体"/>
        </w:rPr>
      </w:pPr>
    </w:p>
    <w:p>
      <w:pPr>
        <w:pStyle w:val="20"/>
        <w:rPr>
          <w:rFonts w:eastAsia="宋体"/>
        </w:rPr>
      </w:pPr>
    </w:p>
    <w:p>
      <w:pPr>
        <w:adjustRightInd w:val="0"/>
        <w:snapToGrid w:val="0"/>
        <w:spacing w:line="276" w:lineRule="auto"/>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color w:val="000000"/>
          <w:kern w:val="0"/>
          <w:sz w:val="24"/>
        </w:rPr>
        <w:t>（加盖公章）</w:t>
      </w:r>
      <w:r>
        <w:rPr>
          <w:rFonts w:hint="eastAsia" w:ascii="宋体" w:hAnsi="宋体" w:eastAsia="宋体" w:cs="华文仿宋"/>
          <w:sz w:val="24"/>
        </w:rPr>
        <w:t>：</w:t>
      </w:r>
    </w:p>
    <w:p>
      <w:pPr>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2"/>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4"/>
        <w:pageBreakBefore/>
        <w:spacing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2" w:firstLineChars="200"/>
        <w:rPr>
          <w:rFonts w:ascii="宋体" w:hAnsi="宋体" w:eastAsia="宋体"/>
          <w:b/>
          <w:sz w:val="28"/>
          <w:szCs w:val="28"/>
        </w:rPr>
      </w:pPr>
      <w:r>
        <w:rPr>
          <w:rFonts w:hint="eastAsia" w:ascii="宋体" w:hAnsi="宋体" w:eastAsia="宋体"/>
          <w:b/>
          <w:sz w:val="28"/>
          <w:szCs w:val="28"/>
        </w:rPr>
        <w:t>针对比选文件的要求，申请人认为需要提供的其它资料。例如特殊资格条件证明材料等等</w:t>
      </w:r>
    </w:p>
    <w:p>
      <w:pPr>
        <w:jc w:val="center"/>
        <w:rPr>
          <w:rFonts w:ascii="宋体" w:hAnsi="宋体" w:eastAsia="宋体"/>
          <w:b/>
          <w:sz w:val="28"/>
          <w:szCs w:val="28"/>
        </w:rPr>
      </w:pPr>
    </w:p>
    <w:p>
      <w:pPr>
        <w:jc w:val="center"/>
        <w:rPr>
          <w:rFonts w:ascii="宋体" w:hAnsi="宋体" w:eastAsia="宋体"/>
          <w:b/>
          <w:sz w:val="28"/>
          <w:szCs w:val="28"/>
        </w:rPr>
      </w:pPr>
      <w:r>
        <w:rPr>
          <w:rFonts w:hint="eastAsia" w:ascii="宋体" w:hAnsi="宋体" w:eastAsia="宋体"/>
          <w:b/>
          <w:sz w:val="28"/>
          <w:szCs w:val="28"/>
        </w:rPr>
        <w:t>（格式自拟）</w:t>
      </w:r>
    </w:p>
    <w:p>
      <w:pPr>
        <w:rPr>
          <w:rFonts w:ascii="宋体" w:hAnsi="宋体" w:eastAsia="宋体"/>
        </w:rPr>
      </w:pPr>
      <w:r>
        <w:rPr>
          <w:rFonts w:ascii="宋体" w:hAnsi="宋体" w:eastAsia="宋体"/>
        </w:rPr>
        <w:br w:type="page"/>
      </w:r>
    </w:p>
    <w:p>
      <w:pPr>
        <w:pStyle w:val="3"/>
        <w:numPr>
          <w:ilvl w:val="0"/>
          <w:numId w:val="7"/>
        </w:numPr>
        <w:spacing w:before="0" w:after="0" w:line="240" w:lineRule="auto"/>
        <w:jc w:val="center"/>
        <w:rPr>
          <w:rFonts w:ascii="宋体" w:hAnsi="宋体" w:eastAsia="宋体"/>
          <w:color w:val="000000"/>
          <w:sz w:val="36"/>
          <w:szCs w:val="36"/>
        </w:rPr>
      </w:pPr>
      <w:bookmarkStart w:id="32" w:name="_Toc31585"/>
      <w:bookmarkStart w:id="33" w:name="_Toc13707"/>
      <w:bookmarkStart w:id="34" w:name="_Toc26179"/>
      <w:r>
        <w:rPr>
          <w:rFonts w:hint="eastAsia" w:ascii="宋体" w:hAnsi="宋体" w:eastAsia="宋体"/>
          <w:color w:val="000000"/>
          <w:sz w:val="36"/>
          <w:szCs w:val="36"/>
        </w:rPr>
        <w:t>采购合同条款（草案）</w:t>
      </w:r>
      <w:bookmarkEnd w:id="32"/>
      <w:bookmarkEnd w:id="33"/>
      <w:bookmarkEnd w:id="34"/>
    </w:p>
    <w:p/>
    <w:p>
      <w:pPr>
        <w:pStyle w:val="2"/>
      </w:pPr>
    </w:p>
    <w:p>
      <w:pPr>
        <w:rPr>
          <w:rFonts w:hint="eastAsia" w:ascii="仿宋" w:hAnsi="仿宋" w:eastAsia="仿宋" w:cs="仿宋"/>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pStyle w:val="12"/>
      </w:pPr>
    </w:p>
    <w:p>
      <w:pPr>
        <w:pStyle w:val="12"/>
      </w:pPr>
    </w:p>
    <w:p>
      <w:pPr>
        <w:pStyle w:val="12"/>
      </w:pPr>
    </w:p>
    <w:p>
      <w:pPr>
        <w:jc w:val="center"/>
        <w:rPr>
          <w:rFonts w:hint="eastAsia" w:ascii="仿宋" w:hAnsi="仿宋" w:eastAsia="仿宋" w:cs="仿宋"/>
          <w:b/>
          <w:kern w:val="0"/>
          <w:szCs w:val="21"/>
        </w:rPr>
      </w:pPr>
    </w:p>
    <w:p>
      <w:pPr>
        <w:spacing w:line="540" w:lineRule="exact"/>
        <w:jc w:val="center"/>
        <w:rPr>
          <w:rFonts w:hint="eastAsia" w:ascii="仿宋" w:hAnsi="仿宋" w:eastAsia="仿宋" w:cs="仿宋"/>
          <w:b/>
          <w:kern w:val="0"/>
          <w:sz w:val="52"/>
          <w:szCs w:val="52"/>
        </w:rPr>
      </w:pPr>
      <w:r>
        <w:rPr>
          <w:rFonts w:hint="eastAsia" w:ascii="仿宋" w:hAnsi="仿宋" w:eastAsia="仿宋" w:cs="仿宋"/>
          <w:b/>
          <w:kern w:val="0"/>
          <w:sz w:val="52"/>
          <w:szCs w:val="52"/>
        </w:rPr>
        <w:t>合同主要条款</w:t>
      </w:r>
    </w:p>
    <w:p>
      <w:pPr>
        <w:spacing w:line="540" w:lineRule="exact"/>
        <w:jc w:val="center"/>
        <w:rPr>
          <w:rFonts w:hint="eastAsia" w:ascii="仿宋" w:hAnsi="仿宋" w:eastAsia="仿宋" w:cs="仿宋"/>
          <w:b/>
          <w:kern w:val="0"/>
          <w:sz w:val="52"/>
          <w:szCs w:val="52"/>
        </w:rPr>
      </w:pPr>
      <w:r>
        <w:rPr>
          <w:rFonts w:hint="eastAsia" w:ascii="仿宋" w:hAnsi="仿宋" w:eastAsia="仿宋" w:cs="仿宋"/>
          <w:b/>
          <w:kern w:val="0"/>
          <w:szCs w:val="21"/>
        </w:rPr>
        <w:t>（本格式条款供双方签订合同参考，采购人可根据项目的实际情况增加条款和内容）</w:t>
      </w:r>
    </w:p>
    <w:p>
      <w:pPr>
        <w:spacing w:line="560" w:lineRule="exact"/>
        <w:jc w:val="center"/>
        <w:rPr>
          <w:rFonts w:hint="eastAsia" w:ascii="仿宋" w:hAnsi="仿宋" w:eastAsia="仿宋" w:cs="仿宋"/>
          <w:b/>
          <w:kern w:val="0"/>
          <w:sz w:val="36"/>
          <w:szCs w:val="36"/>
        </w:rPr>
      </w:pPr>
    </w:p>
    <w:p>
      <w:pPr>
        <w:spacing w:line="560" w:lineRule="exact"/>
        <w:jc w:val="center"/>
        <w:rPr>
          <w:rFonts w:hint="eastAsia" w:ascii="仿宋" w:hAnsi="仿宋" w:eastAsia="仿宋" w:cs="仿宋"/>
          <w:b/>
          <w:kern w:val="0"/>
          <w:sz w:val="36"/>
          <w:szCs w:val="36"/>
        </w:rPr>
      </w:pPr>
      <w:r>
        <w:rPr>
          <w:rFonts w:hint="eastAsia" w:ascii="仿宋" w:hAnsi="仿宋" w:eastAsia="仿宋" w:cs="仿宋"/>
          <w:b/>
          <w:kern w:val="0"/>
          <w:sz w:val="36"/>
          <w:szCs w:val="36"/>
        </w:rPr>
        <w:t>合同编号：XXXX</w:t>
      </w:r>
    </w:p>
    <w:p>
      <w:pPr>
        <w:spacing w:line="560" w:lineRule="exact"/>
        <w:rPr>
          <w:rFonts w:hint="eastAsia" w:ascii="仿宋" w:hAnsi="仿宋" w:eastAsia="仿宋" w:cs="仿宋"/>
          <w:b/>
        </w:rPr>
      </w:pPr>
    </w:p>
    <w:p>
      <w:pPr>
        <w:pStyle w:val="2"/>
        <w:rPr>
          <w:rFonts w:ascii="仿宋" w:hAnsi="仿宋" w:cs="仿宋"/>
          <w:b/>
          <w:sz w:val="48"/>
          <w:szCs w:val="48"/>
        </w:rPr>
      </w:pPr>
    </w:p>
    <w:p>
      <w:pPr>
        <w:rPr>
          <w:rFonts w:hint="eastAsia" w:ascii="仿宋" w:hAnsi="仿宋" w:eastAsia="仿宋" w:cs="仿宋"/>
          <w:b/>
          <w:sz w:val="48"/>
          <w:szCs w:val="48"/>
        </w:rPr>
      </w:pPr>
    </w:p>
    <w:p>
      <w:pPr>
        <w:pStyle w:val="2"/>
        <w:rPr>
          <w:rFonts w:ascii="仿宋" w:hAnsi="仿宋" w:cs="仿宋"/>
        </w:rPr>
      </w:pPr>
    </w:p>
    <w:p>
      <w:pPr>
        <w:rPr>
          <w:rFonts w:hint="eastAsia" w:ascii="仿宋" w:hAnsi="仿宋" w:eastAsia="仿宋" w:cs="仿宋"/>
        </w:rPr>
      </w:pPr>
    </w:p>
    <w:p>
      <w:pPr>
        <w:spacing w:line="560" w:lineRule="exact"/>
        <w:ind w:left="1469" w:hanging="1469" w:hangingChars="400"/>
        <w:rPr>
          <w:rFonts w:hint="eastAsia" w:ascii="仿宋" w:hAnsi="仿宋" w:eastAsia="仿宋" w:cs="仿宋"/>
          <w:b/>
          <w:spacing w:val="23"/>
          <w:sz w:val="32"/>
          <w:szCs w:val="32"/>
        </w:rPr>
      </w:pPr>
      <w:r>
        <w:rPr>
          <w:rFonts w:hint="eastAsia" w:ascii="仿宋" w:hAnsi="仿宋" w:eastAsia="仿宋" w:cs="仿宋"/>
          <w:b/>
          <w:spacing w:val="23"/>
          <w:sz w:val="32"/>
          <w:szCs w:val="32"/>
        </w:rPr>
        <w:t xml:space="preserve">          甲方(</w:t>
      </w:r>
      <w:r>
        <w:rPr>
          <w:rFonts w:hint="eastAsia" w:ascii="仿宋" w:hAnsi="仿宋" w:eastAsia="仿宋" w:cs="仿宋"/>
        </w:rPr>
        <w:fldChar w:fldCharType="begin"/>
      </w:r>
      <w:r>
        <w:rPr>
          <w:rFonts w:hint="eastAsia" w:ascii="仿宋" w:hAnsi="仿宋" w:eastAsia="仿宋" w:cs="仿宋"/>
        </w:rPr>
        <w:instrText xml:space="preserve"> HYPERLINK "http://set2.mail.qq.com/cgi-bin/mail_spam?action=check_link&amp;spam=0&amp;url=http://www.baidu.com/s?wd=%E9%87%87%E8%B4%AD%E5%8D%95&amp;hl_tag=textlink&amp;tn=SE_hldp01350_v6v6zkg6" </w:instrText>
      </w:r>
      <w:r>
        <w:rPr>
          <w:rFonts w:hint="eastAsia" w:ascii="仿宋" w:hAnsi="仿宋" w:eastAsia="仿宋" w:cs="仿宋"/>
        </w:rPr>
        <w:fldChar w:fldCharType="separate"/>
      </w:r>
      <w:r>
        <w:rPr>
          <w:rStyle w:val="25"/>
          <w:rFonts w:hint="default" w:ascii="仿宋" w:hAnsi="仿宋" w:eastAsia="仿宋" w:cs="仿宋"/>
          <w:b/>
          <w:color w:val="auto"/>
          <w:spacing w:val="23"/>
          <w:sz w:val="32"/>
          <w:szCs w:val="32"/>
        </w:rPr>
        <w:t>采购人</w:t>
      </w:r>
      <w:r>
        <w:rPr>
          <w:rFonts w:hint="eastAsia" w:ascii="仿宋" w:hAnsi="仿宋" w:eastAsia="仿宋" w:cs="仿宋"/>
          <w:b/>
          <w:spacing w:val="23"/>
          <w:sz w:val="32"/>
          <w:szCs w:val="32"/>
        </w:rPr>
        <w:fldChar w:fldCharType="end"/>
      </w:r>
      <w:r>
        <w:rPr>
          <w:rFonts w:hint="eastAsia" w:ascii="仿宋" w:hAnsi="仿宋" w:eastAsia="仿宋" w:cs="仿宋"/>
          <w:b/>
          <w:spacing w:val="23"/>
          <w:sz w:val="32"/>
          <w:szCs w:val="32"/>
        </w:rPr>
        <w:t>)：</w:t>
      </w:r>
      <w:r>
        <w:rPr>
          <w:rFonts w:hint="eastAsia" w:ascii="仿宋" w:hAnsi="仿宋" w:eastAsia="仿宋" w:cs="仿宋"/>
          <w:b/>
          <w:spacing w:val="23"/>
          <w:sz w:val="32"/>
          <w:szCs w:val="32"/>
          <w:u w:val="single"/>
        </w:rPr>
        <w:t xml:space="preserve">          </w:t>
      </w:r>
    </w:p>
    <w:p>
      <w:pPr>
        <w:spacing w:line="560" w:lineRule="exact"/>
        <w:ind w:left="1469" w:hanging="1469" w:hangingChars="400"/>
        <w:rPr>
          <w:rFonts w:hint="eastAsia" w:ascii="仿宋" w:hAnsi="仿宋" w:eastAsia="仿宋" w:cs="仿宋"/>
          <w:b/>
          <w:spacing w:val="23"/>
          <w:sz w:val="32"/>
          <w:szCs w:val="32"/>
        </w:rPr>
      </w:pPr>
      <w:r>
        <w:rPr>
          <w:rFonts w:hint="eastAsia" w:ascii="仿宋" w:hAnsi="仿宋" w:eastAsia="仿宋" w:cs="仿宋"/>
          <w:b/>
          <w:spacing w:val="23"/>
          <w:sz w:val="32"/>
          <w:szCs w:val="32"/>
        </w:rPr>
        <w:t xml:space="preserve">          </w:t>
      </w:r>
      <w:r>
        <w:rPr>
          <w:rFonts w:hint="eastAsia" w:ascii="仿宋" w:hAnsi="仿宋" w:eastAsia="仿宋" w:cs="仿宋"/>
        </w:rPr>
        <w:fldChar w:fldCharType="begin"/>
      </w:r>
      <w:r>
        <w:rPr>
          <w:rFonts w:hint="eastAsia" w:ascii="仿宋" w:hAnsi="仿宋" w:eastAsia="仿宋" w:cs="仿宋"/>
        </w:rPr>
        <w:instrText xml:space="preserve"> HYPERLINK "http://set2.mail.qq.com/cgi-bin/mail_spam?action=check_link&amp;spam=0&amp;url=http://www.baidu.com/s?wd=%E4%B9%99%E6%96%B9&amp;hl_tag=textlink&amp;tn=SE_hldp01350_v6v6zkg6" </w:instrText>
      </w:r>
      <w:r>
        <w:rPr>
          <w:rFonts w:hint="eastAsia" w:ascii="仿宋" w:hAnsi="仿宋" w:eastAsia="仿宋" w:cs="仿宋"/>
        </w:rPr>
        <w:fldChar w:fldCharType="separate"/>
      </w:r>
      <w:r>
        <w:rPr>
          <w:rStyle w:val="25"/>
          <w:rFonts w:hint="default" w:ascii="仿宋" w:hAnsi="仿宋" w:eastAsia="仿宋" w:cs="仿宋"/>
          <w:b/>
          <w:color w:val="auto"/>
          <w:spacing w:val="23"/>
          <w:sz w:val="32"/>
          <w:szCs w:val="32"/>
        </w:rPr>
        <w:t>乙方</w:t>
      </w:r>
      <w:r>
        <w:rPr>
          <w:rFonts w:hint="eastAsia" w:ascii="仿宋" w:hAnsi="仿宋" w:eastAsia="仿宋" w:cs="仿宋"/>
          <w:b/>
          <w:spacing w:val="23"/>
          <w:sz w:val="32"/>
          <w:szCs w:val="32"/>
        </w:rPr>
        <w:fldChar w:fldCharType="end"/>
      </w:r>
      <w:r>
        <w:rPr>
          <w:rFonts w:hint="eastAsia" w:ascii="仿宋" w:hAnsi="仿宋" w:eastAsia="仿宋" w:cs="仿宋"/>
          <w:b/>
          <w:spacing w:val="23"/>
          <w:sz w:val="32"/>
          <w:szCs w:val="32"/>
        </w:rPr>
        <w:t>(供应商)：</w:t>
      </w:r>
      <w:r>
        <w:rPr>
          <w:rFonts w:hint="eastAsia" w:ascii="仿宋" w:hAnsi="仿宋" w:eastAsia="仿宋" w:cs="仿宋"/>
          <w:b/>
          <w:spacing w:val="23"/>
          <w:sz w:val="32"/>
          <w:szCs w:val="32"/>
          <w:u w:val="single"/>
        </w:rPr>
        <w:t xml:space="preserve">          </w:t>
      </w:r>
    </w:p>
    <w:p>
      <w:pPr>
        <w:pStyle w:val="18"/>
        <w:widowControl/>
        <w:adjustRightInd w:val="0"/>
        <w:spacing w:line="560" w:lineRule="exact"/>
        <w:rPr>
          <w:rFonts w:hint="eastAsia" w:ascii="仿宋" w:hAnsi="仿宋" w:eastAsia="仿宋" w:cs="仿宋"/>
          <w:b/>
          <w:spacing w:val="23"/>
          <w:kern w:val="0"/>
          <w:sz w:val="32"/>
          <w:szCs w:val="32"/>
        </w:rPr>
      </w:pPr>
      <w:r>
        <w:rPr>
          <w:rFonts w:hint="eastAsia" w:ascii="仿宋" w:hAnsi="仿宋" w:eastAsia="仿宋" w:cs="仿宋"/>
          <w:b/>
          <w:spacing w:val="23"/>
          <w:kern w:val="0"/>
          <w:sz w:val="32"/>
          <w:szCs w:val="32"/>
        </w:rPr>
        <w:t xml:space="preserve">          签订时间：</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rPr>
        <w:t>年</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rPr>
        <w:t>月</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rPr>
        <w:t>日</w:t>
      </w:r>
    </w:p>
    <w:p>
      <w:pPr>
        <w:pStyle w:val="18"/>
        <w:widowControl/>
        <w:adjustRightInd w:val="0"/>
        <w:spacing w:line="560" w:lineRule="exact"/>
        <w:rPr>
          <w:rFonts w:hint="eastAsia" w:ascii="仿宋" w:hAnsi="仿宋" w:eastAsia="仿宋" w:cs="仿宋"/>
          <w:b/>
          <w:spacing w:val="23"/>
          <w:kern w:val="0"/>
          <w:sz w:val="32"/>
          <w:szCs w:val="32"/>
        </w:rPr>
      </w:pPr>
    </w:p>
    <w:p>
      <w:pPr>
        <w:pStyle w:val="2"/>
      </w:pPr>
    </w:p>
    <w:p>
      <w:pPr>
        <w:pStyle w:val="2"/>
      </w:pPr>
    </w:p>
    <w:p>
      <w:pPr>
        <w:spacing w:line="360" w:lineRule="auto"/>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合同主要条款</w:t>
      </w:r>
    </w:p>
    <w:p>
      <w:pPr>
        <w:adjustRightInd w:val="0"/>
        <w:spacing w:line="560" w:lineRule="exact"/>
        <w:ind w:firstLine="480" w:firstLineChars="200"/>
        <w:jc w:val="left"/>
        <w:rPr>
          <w:rFonts w:hint="eastAsia" w:ascii="宋体" w:hAnsi="宋体" w:eastAsia="宋体"/>
          <w:sz w:val="24"/>
        </w:rPr>
      </w:pPr>
      <w:r>
        <w:rPr>
          <w:rFonts w:hint="eastAsia" w:ascii="宋体" w:hAnsi="宋体" w:eastAsia="宋体"/>
          <w:sz w:val="24"/>
        </w:rPr>
        <w:t>甲方(</w:t>
      </w:r>
      <w:r>
        <w:rPr>
          <w:rFonts w:hint="eastAsia" w:ascii="宋体" w:hAnsi="宋体" w:eastAsia="宋体"/>
          <w:sz w:val="24"/>
        </w:rPr>
        <w:fldChar w:fldCharType="begin"/>
      </w:r>
      <w:r>
        <w:rPr>
          <w:rFonts w:hint="eastAsia" w:ascii="宋体" w:hAnsi="宋体" w:eastAsia="宋体"/>
          <w:sz w:val="24"/>
        </w:rPr>
        <w:instrText xml:space="preserve"> HYPERLINK "http://set2.mail.qq.com/cgi-bin/mail_spam?action=check_link&amp;spam=0&amp;url=http%3A%2F%2Fwww%2Ebaidu%2Ecom%2Fs%3Fwd%3D%25E9%2587%2587%25E8%25B4%25AD%25E5%258D%2595%26hl_tag%3Dtextlink%26tn%3DSE_hldp01350_v6v6zkg6" </w:instrText>
      </w:r>
      <w:r>
        <w:rPr>
          <w:rFonts w:hint="eastAsia" w:ascii="宋体" w:hAnsi="宋体" w:eastAsia="宋体"/>
          <w:sz w:val="24"/>
        </w:rPr>
        <w:fldChar w:fldCharType="separate"/>
      </w:r>
      <w:r>
        <w:rPr>
          <w:rFonts w:hint="eastAsia" w:ascii="宋体" w:hAnsi="宋体" w:eastAsia="宋体"/>
          <w:sz w:val="24"/>
        </w:rPr>
        <w:t>采购人</w:t>
      </w:r>
      <w:r>
        <w:rPr>
          <w:rFonts w:hint="eastAsia" w:ascii="宋体" w:hAnsi="宋体" w:eastAsia="宋体"/>
          <w:sz w:val="24"/>
        </w:rPr>
        <w:fldChar w:fldCharType="end"/>
      </w:r>
      <w:r>
        <w:rPr>
          <w:rFonts w:hint="eastAsia" w:ascii="宋体" w:hAnsi="宋体" w:eastAsia="宋体"/>
          <w:sz w:val="24"/>
        </w:rPr>
        <w:t>)：</w:t>
      </w:r>
    </w:p>
    <w:p>
      <w:pPr>
        <w:adjustRightInd w:val="0"/>
        <w:spacing w:line="560" w:lineRule="exact"/>
        <w:ind w:firstLine="480" w:firstLineChars="200"/>
        <w:jc w:val="left"/>
        <w:rPr>
          <w:rFonts w:hint="eastAsia" w:ascii="宋体" w:hAnsi="宋体" w:eastAsia="宋体"/>
          <w:sz w:val="24"/>
        </w:rPr>
      </w:pPr>
      <w:r>
        <w:rPr>
          <w:rFonts w:hint="eastAsia" w:ascii="宋体" w:hAnsi="宋体" w:eastAsia="宋体"/>
          <w:sz w:val="24"/>
        </w:rPr>
        <w:fldChar w:fldCharType="begin"/>
      </w:r>
      <w:r>
        <w:rPr>
          <w:rFonts w:hint="eastAsia" w:ascii="宋体" w:hAnsi="宋体" w:eastAsia="宋体"/>
          <w:sz w:val="24"/>
        </w:rPr>
        <w:instrText xml:space="preserve"> HYPERLINK "http://set2.mail.qq.com/cgi-bin/mail_spam?action=check_link&amp;spam=0&amp;url=http%3A%2F%2Fwww%2Ebaidu%2Ecom%2Fs%3Fwd%3D%25E4%25B9%2599%25E6%2596%25B9%26hl_tag%3Dtextlink%26tn%3DSE_hldp01350_v6v6zkg6" </w:instrText>
      </w:r>
      <w:r>
        <w:rPr>
          <w:rFonts w:hint="eastAsia" w:ascii="宋体" w:hAnsi="宋体" w:eastAsia="宋体"/>
          <w:sz w:val="24"/>
        </w:rPr>
        <w:fldChar w:fldCharType="separate"/>
      </w:r>
      <w:r>
        <w:rPr>
          <w:rFonts w:hint="eastAsia" w:ascii="宋体" w:hAnsi="宋体" w:eastAsia="宋体"/>
          <w:sz w:val="24"/>
        </w:rPr>
        <w:t>乙方</w:t>
      </w:r>
      <w:r>
        <w:rPr>
          <w:rFonts w:hint="eastAsia" w:ascii="宋体" w:hAnsi="宋体" w:eastAsia="宋体"/>
          <w:sz w:val="24"/>
        </w:rPr>
        <w:fldChar w:fldCharType="end"/>
      </w:r>
      <w:r>
        <w:rPr>
          <w:rFonts w:hint="eastAsia" w:ascii="宋体" w:hAnsi="宋体" w:eastAsia="宋体"/>
          <w:sz w:val="24"/>
        </w:rPr>
        <w:t>(供应商)：</w:t>
      </w:r>
    </w:p>
    <w:p>
      <w:pPr>
        <w:adjustRightInd w:val="0"/>
        <w:spacing w:line="560" w:lineRule="exact"/>
        <w:ind w:firstLine="480" w:firstLineChars="200"/>
        <w:jc w:val="left"/>
        <w:rPr>
          <w:rFonts w:hint="eastAsia" w:ascii="宋体" w:hAnsi="宋体" w:eastAsia="宋体"/>
          <w:sz w:val="24"/>
        </w:rPr>
      </w:pPr>
      <w:r>
        <w:rPr>
          <w:rFonts w:hint="eastAsia" w:ascii="宋体" w:hAnsi="宋体" w:eastAsia="宋体"/>
          <w:sz w:val="24"/>
        </w:rPr>
        <w:t>甲乙双方根据</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sz w:val="24"/>
        </w:rPr>
        <w:t xml:space="preserve"> 年</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sz w:val="24"/>
        </w:rPr>
        <w:t xml:space="preserve"> 月</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sz w:val="24"/>
        </w:rPr>
        <w:t xml:space="preserve"> 日采购招标结果及相关竞争性</w:t>
      </w:r>
      <w:r>
        <w:rPr>
          <w:rFonts w:hint="eastAsia" w:ascii="宋体" w:hAnsi="宋体" w:eastAsia="宋体"/>
          <w:sz w:val="24"/>
          <w:lang w:val="en-US" w:eastAsia="zh-CN"/>
        </w:rPr>
        <w:t>比选</w:t>
      </w:r>
      <w:r>
        <w:rPr>
          <w:rFonts w:hint="eastAsia" w:ascii="宋体" w:hAnsi="宋体" w:eastAsia="宋体"/>
          <w:sz w:val="24"/>
        </w:rPr>
        <w:t>文件及竞争性</w:t>
      </w:r>
      <w:r>
        <w:rPr>
          <w:rFonts w:hint="eastAsia" w:ascii="宋体" w:hAnsi="宋体" w:eastAsia="宋体"/>
          <w:sz w:val="24"/>
          <w:lang w:val="en-US" w:eastAsia="zh-CN"/>
        </w:rPr>
        <w:t>比选</w:t>
      </w:r>
      <w:r>
        <w:rPr>
          <w:rFonts w:hint="eastAsia" w:ascii="宋体" w:hAnsi="宋体" w:eastAsia="宋体"/>
          <w:sz w:val="24"/>
        </w:rPr>
        <w:t>响应文件，本合同经双方友好协商平等、诚信、协作的原则，按照《中华人民共和国民法典》和《中华人民共和国政府采购法》，经协商一致，订立本合同，供双方共同遵守：</w:t>
      </w:r>
    </w:p>
    <w:p>
      <w:pPr>
        <w:pStyle w:val="2"/>
        <w:spacing w:after="0"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1、产品名称、规格、数量、价格：</w:t>
      </w:r>
      <w:r>
        <w:rPr>
          <w:rFonts w:hint="eastAsia" w:ascii="宋体" w:hAnsi="宋体" w:eastAsia="宋体" w:cs="宋体"/>
          <w:sz w:val="24"/>
          <w:szCs w:val="24"/>
          <w:highlight w:val="none"/>
        </w:rPr>
        <w:t xml:space="preserve"> </w:t>
      </w:r>
    </w:p>
    <w:tbl>
      <w:tblPr>
        <w:tblStyle w:val="21"/>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054"/>
        <w:gridCol w:w="1230"/>
        <w:gridCol w:w="1170"/>
        <w:gridCol w:w="1570"/>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产品名称</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（品类）</w:t>
            </w:r>
          </w:p>
        </w:tc>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型号</w:t>
            </w:r>
          </w:p>
        </w:tc>
        <w:tc>
          <w:tcPr>
            <w:tcW w:w="11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单价</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（元）</w:t>
            </w:r>
          </w:p>
        </w:tc>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小计</w:t>
            </w:r>
          </w:p>
          <w:p>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Cs/>
                <w:color w:val="000000" w:themeColor="text1"/>
                <w:szCs w:val="21"/>
                <w:highlight w:val="none"/>
                <w14:textFill>
                  <w14:solidFill>
                    <w14:schemeClr w14:val="tx1"/>
                  </w14:solidFill>
                </w14:textFill>
              </w:rPr>
            </w:pPr>
            <w:r>
              <w:rPr>
                <w:rFonts w:hint="eastAsia" w:ascii="宋体" w:hAnsi="宋体" w:eastAsia="宋体" w:cs="Times New Roman"/>
                <w:sz w:val="24"/>
                <w:szCs w:val="24"/>
              </w:rPr>
              <w:t>智能击打呐喊宣泄系统</w:t>
            </w:r>
          </w:p>
        </w:tc>
        <w:tc>
          <w:tcPr>
            <w:tcW w:w="1230"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v7.0</w:t>
            </w:r>
          </w:p>
        </w:tc>
        <w:tc>
          <w:tcPr>
            <w:tcW w:w="1170"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1套</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Cs/>
                <w:color w:val="000000" w:themeColor="text1"/>
                <w:szCs w:val="21"/>
                <w:highlight w:val="none"/>
                <w14:textFill>
                  <w14:solidFill>
                    <w14:schemeClr w14:val="tx1"/>
                  </w14:solidFill>
                </w14:textFill>
              </w:rPr>
            </w:pPr>
            <w:r>
              <w:rPr>
                <w:rFonts w:hint="eastAsia" w:ascii="宋体" w:hAnsi="宋体" w:eastAsia="宋体" w:cs="Times New Roman"/>
                <w:sz w:val="24"/>
                <w:szCs w:val="24"/>
              </w:rPr>
              <w:t>HRV身心</w:t>
            </w:r>
            <w:r>
              <w:rPr>
                <w:rFonts w:hint="eastAsia" w:ascii="宋体" w:hAnsi="宋体" w:eastAsia="宋体" w:cs="Times New Roman"/>
                <w:sz w:val="24"/>
                <w:szCs w:val="24"/>
                <w:lang w:val="en-US" w:eastAsia="zh-CN"/>
              </w:rPr>
              <w:t>反馈</w:t>
            </w:r>
            <w:r>
              <w:rPr>
                <w:rFonts w:hint="eastAsia" w:ascii="宋体" w:hAnsi="宋体" w:eastAsia="宋体" w:cs="Times New Roman"/>
                <w:sz w:val="24"/>
                <w:szCs w:val="24"/>
              </w:rPr>
              <w:t>训练系统</w:t>
            </w:r>
          </w:p>
        </w:tc>
        <w:tc>
          <w:tcPr>
            <w:tcW w:w="1230" w:type="dxa"/>
            <w:tcBorders>
              <w:top w:val="single" w:color="auto" w:sz="4" w:space="0"/>
              <w:left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v7.0</w:t>
            </w:r>
          </w:p>
        </w:tc>
        <w:tc>
          <w:tcPr>
            <w:tcW w:w="1170"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1套</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p>
        </w:tc>
        <w:tc>
          <w:tcPr>
            <w:tcW w:w="20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iCs/>
                <w:color w:val="000000" w:themeColor="text1"/>
                <w:szCs w:val="21"/>
                <w:highlight w:val="none"/>
                <w14:textFill>
                  <w14:solidFill>
                    <w14:schemeClr w14:val="tx1"/>
                  </w14:solidFill>
                </w14:textFill>
              </w:rPr>
            </w:pPr>
            <w:r>
              <w:rPr>
                <w:rFonts w:hint="eastAsia" w:ascii="宋体" w:hAnsi="宋体" w:eastAsia="宋体" w:cs="Times New Roman"/>
                <w:sz w:val="24"/>
                <w:szCs w:val="24"/>
              </w:rPr>
              <w:t>情绪宣泄器材</w:t>
            </w:r>
          </w:p>
        </w:tc>
        <w:tc>
          <w:tcPr>
            <w:tcW w:w="1230"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专业型</w:t>
            </w:r>
          </w:p>
        </w:tc>
        <w:tc>
          <w:tcPr>
            <w:tcW w:w="1170" w:type="dxa"/>
            <w:tcBorders>
              <w:top w:val="single" w:color="auto" w:sz="4" w:space="0"/>
              <w:left w:val="single" w:color="auto" w:sz="4" w:space="0"/>
              <w:right w:val="single" w:color="auto" w:sz="4" w:space="0"/>
            </w:tcBorders>
            <w:vAlign w:val="center"/>
          </w:tcPr>
          <w:p>
            <w:pPr>
              <w:spacing w:line="360" w:lineRule="auto"/>
              <w:jc w:val="center"/>
              <w:rPr>
                <w:rFonts w:hint="default" w:ascii="宋体" w:hAnsi="宋体" w:cs="宋体" w:eastAsiaTheme="minorEastAsia"/>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1套</w:t>
            </w:r>
          </w:p>
        </w:tc>
        <w:tc>
          <w:tcPr>
            <w:tcW w:w="157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c>
          <w:tcPr>
            <w:tcW w:w="1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合计总价款（人民币）  大写：*******元整，小写：（￥****.00）元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316"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注：以上货款</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含</w:t>
            </w:r>
            <w:r>
              <w:rPr>
                <w:rFonts w:hint="eastAsia" w:ascii="宋体" w:hAnsi="宋体" w:eastAsia="宋体" w:cs="宋体"/>
                <w:color w:val="000000" w:themeColor="text1"/>
                <w:sz w:val="24"/>
                <w:szCs w:val="24"/>
                <w:highlight w:val="none"/>
                <w14:textFill>
                  <w14:solidFill>
                    <w14:schemeClr w14:val="tx1"/>
                  </w14:solidFill>
                </w14:textFill>
              </w:rPr>
              <w:t>增值税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发票。</w:t>
            </w:r>
          </w:p>
        </w:tc>
      </w:tr>
    </w:tbl>
    <w:p>
      <w:pPr>
        <w:pStyle w:val="2"/>
        <w:spacing w:after="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2、付款时间及方式：</w:t>
      </w:r>
    </w:p>
    <w:p>
      <w:pPr>
        <w:pStyle w:val="2"/>
        <w:spacing w:after="0"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本合同签订后乙方即按质按量备货，并按照双方约定的时间、地点将货物发出。甲方在收到货物后进行清点验收，验收合格后乙方为甲方提供相应金额的正规发票。甲方收到发票后  个工作日内以转账方式将合同的全部价款一次性支付给乙方。</w:t>
      </w:r>
    </w:p>
    <w:p>
      <w:pPr>
        <w:pStyle w:val="2"/>
        <w:spacing w:after="0"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3、交货时间、运输及验收：</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乙方在签订合同生效之日起（/甲方支付全部价款后）10个工作日内发货，运费由乙方承担，货物指定通过公路物流 方式运送至甲方指定地点。甲方负责提供货物安装调试所必需的场地、环境以及人员配合。</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 xml:space="preserve">交货地点：                        </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 xml:space="preserve">联系人：                          </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 xml:space="preserve">电话：                            </w:t>
      </w:r>
    </w:p>
    <w:p>
      <w:pPr>
        <w:spacing w:line="360" w:lineRule="auto"/>
        <w:ind w:firstLine="480" w:firstLineChars="200"/>
        <w:rPr>
          <w:rFonts w:hint="default"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 xml:space="preserve">托运方式：                     交货方式：       </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安装方式：</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货物的风险责任自乙方将货物运至甲方指定地点后转移。乙方将货物运至甲方指定地点后，甲方需及时办理收货事宜，若因甲方未及时收货所产生的仓储等费用由甲方承担。</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运输过程中货物有损坏丢失的由乙方负责更换。甲方在收货时需现场对货物外观及数量进行查验，若货物有损坏或数量不足需及时联系乙方。收货查验无误2个工作日内，由甲方指定签收人填写书面《收货单》并签字盖章出具给乙方。甲方收货合格后由甲方承担货物坏损及数量缺失的责任。</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甲方需在收货后7个工作日内对货物进行安装调试验收，若出现问题及时联系乙方。验收合格2个工作日内，由甲方指定验收人填写书面《验收单》并签字盖章出具给乙方。若甲方在收货后7个工作日内未及时组织对货物进行安装调试验收，则视为验收合格。</w:t>
      </w:r>
    </w:p>
    <w:p>
      <w:pPr>
        <w:spacing w:line="360" w:lineRule="auto"/>
        <w:ind w:firstLine="482" w:firstLineChars="200"/>
        <w:rPr>
          <w:rFonts w:hint="eastAsia" w:ascii="宋体" w:hAnsi="宋体" w:eastAsia="宋体" w:cstheme="minorBidi"/>
          <w:b/>
          <w:bCs/>
          <w:kern w:val="2"/>
          <w:sz w:val="24"/>
          <w:szCs w:val="22"/>
          <w:lang w:val="en-US" w:eastAsia="zh-CN" w:bidi="ar-SA"/>
        </w:rPr>
      </w:pPr>
      <w:r>
        <w:rPr>
          <w:rFonts w:hint="eastAsia" w:ascii="宋体" w:hAnsi="宋体" w:eastAsia="宋体" w:cstheme="minorBidi"/>
          <w:b/>
          <w:bCs/>
          <w:kern w:val="2"/>
          <w:sz w:val="24"/>
          <w:szCs w:val="22"/>
          <w:lang w:val="en-US" w:eastAsia="zh-CN" w:bidi="ar-SA"/>
        </w:rPr>
        <w:t>4、质保期与售后服务：</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负责硬件产品2年（人为损坏除外）；质保服务起始日期以合同生效日为准；超过质保期，若需要服务支持，则在双方友好协商的基础上乙方收取相应的成本费用。如属甲方人员使用不当造成产品损坏不能正常使用的，甲方应承担相应责任及维修费用。</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乙方在工作时间内指定技术工程师以电话、电子邮件、QQ等方式随时为甲方服务，及时排除故障，提供实时响应和远程解决。</w:t>
      </w:r>
    </w:p>
    <w:p>
      <w:pPr>
        <w:spacing w:line="360" w:lineRule="auto"/>
        <w:ind w:firstLine="482" w:firstLineChars="200"/>
        <w:rPr>
          <w:rFonts w:hint="eastAsia" w:ascii="宋体" w:hAnsi="宋体" w:eastAsia="宋体" w:cstheme="minorBidi"/>
          <w:b/>
          <w:bCs/>
          <w:kern w:val="2"/>
          <w:sz w:val="24"/>
          <w:szCs w:val="22"/>
          <w:lang w:val="en-US" w:eastAsia="zh-CN" w:bidi="ar-SA"/>
        </w:rPr>
      </w:pPr>
      <w:r>
        <w:rPr>
          <w:rFonts w:hint="eastAsia" w:ascii="宋体" w:hAnsi="宋体" w:eastAsia="宋体" w:cstheme="minorBidi"/>
          <w:b/>
          <w:bCs/>
          <w:kern w:val="2"/>
          <w:sz w:val="24"/>
          <w:szCs w:val="22"/>
          <w:lang w:val="en-US" w:eastAsia="zh-CN" w:bidi="ar-SA"/>
        </w:rPr>
        <w:t>5、质量与技术标准：</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乙方提供的产品为全新产品，产品质量须符合国家相关产品质量标准和行业规范要求。</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乙方的产品按照合同的规格型号、技术参数性能提供，不得随意更换。</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乙方保证甲方在合同货物使用期间免受第三方提出的侵犯其专利权、商标权等侵权起诉。</w:t>
      </w:r>
    </w:p>
    <w:p>
      <w:pPr>
        <w:spacing w:line="360" w:lineRule="auto"/>
        <w:ind w:firstLine="482" w:firstLineChars="200"/>
        <w:rPr>
          <w:rFonts w:hint="eastAsia" w:ascii="宋体" w:hAnsi="宋体" w:eastAsia="宋体" w:cstheme="minorBidi"/>
          <w:b/>
          <w:bCs/>
          <w:kern w:val="2"/>
          <w:sz w:val="24"/>
          <w:szCs w:val="22"/>
          <w:lang w:val="en-US" w:eastAsia="zh-CN" w:bidi="ar-SA"/>
        </w:rPr>
      </w:pPr>
      <w:r>
        <w:rPr>
          <w:rFonts w:hint="eastAsia" w:ascii="宋体" w:hAnsi="宋体" w:eastAsia="宋体" w:cstheme="minorBidi"/>
          <w:b/>
          <w:bCs/>
          <w:kern w:val="2"/>
          <w:sz w:val="24"/>
          <w:szCs w:val="22"/>
          <w:lang w:val="en-US" w:eastAsia="zh-CN" w:bidi="ar-SA"/>
        </w:rPr>
        <w:t>6、特别申明与保密：</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乙方不承担由于甲方非法操作、病毒感染、操作失误等造成的数据丢失等责任。</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双方承诺对本合同的内容负有保密义务，不向第三方披露，并保证在合同履行过程中知悉的任何对方的秘密，都要承担保密义务。</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乙方享有产品资料的版权，除正常使用外，甲方不得为传播、营利或其他目的进行任何形式的复制、拷贝、泄露，且不得对产品进行解剖、汇编与反汇编。甲方违反本条约定，乙方有权要求甲方停止继续使用所购买产品及违约行为，并追究甲方的违约责任。</w:t>
      </w:r>
    </w:p>
    <w:p>
      <w:pPr>
        <w:spacing w:line="360" w:lineRule="auto"/>
        <w:ind w:firstLine="482" w:firstLineChars="200"/>
        <w:rPr>
          <w:rFonts w:hint="eastAsia" w:ascii="宋体" w:hAnsi="宋体" w:eastAsia="宋体" w:cstheme="minorBidi"/>
          <w:b/>
          <w:bCs/>
          <w:kern w:val="2"/>
          <w:sz w:val="24"/>
          <w:szCs w:val="22"/>
          <w:lang w:val="en-US" w:eastAsia="zh-CN" w:bidi="ar-SA"/>
        </w:rPr>
      </w:pPr>
      <w:r>
        <w:rPr>
          <w:rFonts w:hint="eastAsia" w:ascii="宋体" w:hAnsi="宋体" w:eastAsia="宋体" w:cstheme="minorBidi"/>
          <w:b/>
          <w:bCs/>
          <w:kern w:val="2"/>
          <w:sz w:val="24"/>
          <w:szCs w:val="22"/>
          <w:lang w:val="en-US" w:eastAsia="zh-CN" w:bidi="ar-SA"/>
        </w:rPr>
        <w:t>7、违约责任：</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在合同履行期间，甲方延期付款、乙方延期交货，除双方协商同意免责外，均按本合同价款的</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cstheme="minorBidi"/>
          <w:kern w:val="2"/>
          <w:sz w:val="24"/>
          <w:szCs w:val="22"/>
          <w:lang w:val="en-US" w:eastAsia="zh-CN" w:bidi="ar-SA"/>
        </w:rPr>
        <w:t>%/天承担违约责任，最高赔偿金额不超过合同总额的</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cstheme="minorBidi"/>
          <w:kern w:val="2"/>
          <w:sz w:val="24"/>
          <w:szCs w:val="22"/>
          <w:lang w:val="en-US" w:eastAsia="zh-CN" w:bidi="ar-SA"/>
        </w:rPr>
        <w:t xml:space="preserve"> %。</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甲方、乙方无故解除合同、违约的，由违约方承担因此给对方造成的经济损失。</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不可抗力事件发生时，甲乙双方应立即通过友好协商决定如何执行本合同。</w:t>
      </w:r>
    </w:p>
    <w:p>
      <w:pPr>
        <w:spacing w:line="360" w:lineRule="auto"/>
        <w:ind w:firstLine="482" w:firstLineChars="200"/>
        <w:rPr>
          <w:rFonts w:hint="eastAsia" w:ascii="宋体" w:hAnsi="宋体" w:eastAsia="宋体" w:cstheme="minorBidi"/>
          <w:b/>
          <w:bCs/>
          <w:kern w:val="2"/>
          <w:sz w:val="24"/>
          <w:szCs w:val="22"/>
          <w:lang w:val="en-US" w:eastAsia="zh-CN" w:bidi="ar-SA"/>
        </w:rPr>
      </w:pPr>
      <w:r>
        <w:rPr>
          <w:rFonts w:hint="eastAsia" w:ascii="宋体" w:hAnsi="宋体" w:eastAsia="宋体" w:cstheme="minorBidi"/>
          <w:b/>
          <w:bCs/>
          <w:kern w:val="2"/>
          <w:sz w:val="24"/>
          <w:szCs w:val="22"/>
          <w:lang w:val="en-US" w:eastAsia="zh-CN" w:bidi="ar-SA"/>
        </w:rPr>
        <w:t>8、争议解决方式：</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合同实施或与合同有关的一切争端应通过友好协商解决。如友好协商不能解决，争议方可向乙方所在地仲裁委员会申请仲裁，仲裁无果的，可向乙方所在地人民法院提起诉讼。</w:t>
      </w:r>
    </w:p>
    <w:p>
      <w:pPr>
        <w:spacing w:line="360" w:lineRule="auto"/>
        <w:ind w:firstLine="482" w:firstLineChars="200"/>
        <w:rPr>
          <w:rFonts w:hint="eastAsia" w:ascii="宋体" w:hAnsi="宋体" w:eastAsia="宋体" w:cstheme="minorBidi"/>
          <w:b/>
          <w:bCs/>
          <w:kern w:val="2"/>
          <w:sz w:val="24"/>
          <w:szCs w:val="22"/>
          <w:lang w:val="en-US" w:eastAsia="zh-CN" w:bidi="ar-SA"/>
        </w:rPr>
      </w:pPr>
      <w:r>
        <w:rPr>
          <w:rFonts w:hint="eastAsia" w:ascii="宋体" w:hAnsi="宋体" w:eastAsia="宋体" w:cstheme="minorBidi"/>
          <w:b/>
          <w:bCs/>
          <w:kern w:val="2"/>
          <w:sz w:val="24"/>
          <w:szCs w:val="22"/>
          <w:lang w:val="en-US" w:eastAsia="zh-CN" w:bidi="ar-SA"/>
        </w:rPr>
        <w:t>9、合同修改：</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任何对本合同条款的变更、修改均须双方签订书面的修改书。变更后的内容与本合同（被修改部分除外）具有同等法律效力。</w:t>
      </w:r>
    </w:p>
    <w:p>
      <w:pPr>
        <w:spacing w:line="360" w:lineRule="auto"/>
        <w:ind w:firstLine="482" w:firstLineChars="200"/>
        <w:rPr>
          <w:rFonts w:hint="eastAsia" w:ascii="宋体" w:hAnsi="宋体" w:eastAsia="宋体" w:cstheme="minorBidi"/>
          <w:b/>
          <w:bCs/>
          <w:kern w:val="2"/>
          <w:sz w:val="24"/>
          <w:szCs w:val="22"/>
          <w:lang w:val="en-US" w:eastAsia="zh-CN" w:bidi="ar-SA"/>
        </w:rPr>
      </w:pPr>
      <w:r>
        <w:rPr>
          <w:rFonts w:hint="eastAsia" w:ascii="宋体" w:hAnsi="宋体" w:eastAsia="宋体" w:cstheme="minorBidi"/>
          <w:b/>
          <w:bCs/>
          <w:kern w:val="2"/>
          <w:sz w:val="24"/>
          <w:szCs w:val="22"/>
          <w:lang w:val="en-US" w:eastAsia="zh-CN" w:bidi="ar-SA"/>
        </w:rPr>
        <w:t>10、合同生效及其它：</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双方来往函件，按照合同规定的地址或电子邮箱以</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cstheme="minorBidi"/>
          <w:kern w:val="2"/>
          <w:sz w:val="24"/>
          <w:szCs w:val="22"/>
          <w:lang w:val="en-US" w:eastAsia="zh-CN" w:bidi="ar-SA"/>
        </w:rPr>
        <w:t xml:space="preserve"> 方式送达对方。如一方地址、电话、电子邮箱有变更，应在变更后 7 个工作日内书面通知对方，否则应承担相应责任。</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本合同如有未尽事宜，需经双方协商后作出补充协议。补充协议与本合同具有同等效力。经双方确认签章的本合同补充协议，具有同等约束力。</w:t>
      </w:r>
    </w:p>
    <w:p>
      <w:pPr>
        <w:spacing w:line="360" w:lineRule="auto"/>
        <w:ind w:firstLine="480" w:firstLineChars="200"/>
        <w:rPr>
          <w:rFonts w:hint="eastAsia" w:ascii="宋体" w:hAnsi="宋体" w:eastAsia="宋体" w:cstheme="minorBidi"/>
          <w:kern w:val="2"/>
          <w:sz w:val="24"/>
          <w:szCs w:val="22"/>
          <w:lang w:val="en-US" w:eastAsia="zh-CN" w:bidi="ar-SA"/>
        </w:rPr>
      </w:pPr>
      <w:r>
        <w:rPr>
          <w:rFonts w:hint="eastAsia" w:ascii="宋体" w:hAnsi="宋体" w:eastAsia="宋体" w:cstheme="minorBidi"/>
          <w:kern w:val="2"/>
          <w:sz w:val="24"/>
          <w:szCs w:val="22"/>
          <w:lang w:val="en-US" w:eastAsia="zh-CN" w:bidi="ar-SA"/>
        </w:rPr>
        <w:t>本合同一式</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cstheme="minorBidi"/>
          <w:kern w:val="2"/>
          <w:sz w:val="24"/>
          <w:szCs w:val="22"/>
          <w:lang w:val="en-US" w:eastAsia="zh-CN" w:bidi="ar-SA"/>
        </w:rPr>
        <w:t>份，甲方执</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cstheme="minorBidi"/>
          <w:kern w:val="2"/>
          <w:sz w:val="24"/>
          <w:szCs w:val="22"/>
          <w:lang w:val="en-US" w:eastAsia="zh-CN" w:bidi="ar-SA"/>
        </w:rPr>
        <w:t>份，乙方执</w:t>
      </w:r>
      <w:r>
        <w:rPr>
          <w:rFonts w:hint="eastAsia" w:ascii="仿宋" w:hAnsi="仿宋" w:eastAsia="仿宋" w:cs="仿宋"/>
          <w:b/>
          <w:spacing w:val="23"/>
          <w:kern w:val="0"/>
          <w:sz w:val="32"/>
          <w:szCs w:val="32"/>
          <w:u w:val="single"/>
        </w:rPr>
        <w:t xml:space="preserve">  </w:t>
      </w:r>
      <w:r>
        <w:rPr>
          <w:rFonts w:hint="eastAsia" w:ascii="仿宋" w:hAnsi="仿宋" w:eastAsia="仿宋" w:cs="仿宋"/>
          <w:b/>
          <w:spacing w:val="23"/>
          <w:kern w:val="0"/>
          <w:sz w:val="32"/>
          <w:szCs w:val="32"/>
          <w:u w:val="single"/>
          <w:lang w:val="en-US" w:eastAsia="zh-CN"/>
        </w:rPr>
        <w:t xml:space="preserve">  </w:t>
      </w:r>
      <w:r>
        <w:rPr>
          <w:rFonts w:hint="eastAsia" w:ascii="宋体" w:hAnsi="宋体" w:eastAsia="宋体" w:cstheme="minorBidi"/>
          <w:kern w:val="2"/>
          <w:sz w:val="24"/>
          <w:szCs w:val="22"/>
          <w:lang w:val="en-US" w:eastAsia="zh-CN" w:bidi="ar-SA"/>
        </w:rPr>
        <w:t>份。自甲乙双方盖章签字之日起生效。双方共同约定，本合同影印件、扫描件均具有法律效力。</w:t>
      </w:r>
    </w:p>
    <w:p>
      <w:pPr>
        <w:pStyle w:val="2"/>
        <w:rPr>
          <w:rFonts w:ascii="宋体" w:hAnsi="宋体"/>
          <w:szCs w:val="21"/>
          <w:highlight w:val="none"/>
        </w:rPr>
      </w:pPr>
    </w:p>
    <w:p>
      <w:pPr>
        <w:spacing w:after="156" w:afterLines="50"/>
        <w:rPr>
          <w:rFonts w:hint="eastAsia" w:ascii="宋体" w:hAnsi="宋体" w:cs="宋体"/>
          <w:b/>
          <w:bCs/>
          <w:highlight w:val="none"/>
        </w:rPr>
      </w:pPr>
    </w:p>
    <w:p>
      <w:pPr>
        <w:spacing w:after="156" w:afterLines="50"/>
        <w:rPr>
          <w:rFonts w:hint="eastAsia" w:ascii="宋体" w:hAnsi="宋体" w:cs="宋体"/>
          <w:b/>
          <w:bCs/>
          <w:highlight w:val="none"/>
        </w:rPr>
      </w:pPr>
    </w:p>
    <w:p>
      <w:pPr>
        <w:spacing w:after="156" w:afterLines="50"/>
        <w:rPr>
          <w:rFonts w:ascii="宋体" w:hAnsi="宋体" w:cs="宋体"/>
          <w:b/>
          <w:bCs/>
          <w:highlight w:val="none"/>
        </w:rPr>
      </w:pPr>
      <w:r>
        <w:rPr>
          <w:rFonts w:hint="eastAsia" w:ascii="宋体" w:hAnsi="宋体" w:cs="宋体"/>
          <w:b/>
          <w:bCs/>
          <w:highlight w:val="none"/>
        </w:rPr>
        <w:t>甲方（章）：</w:t>
      </w:r>
      <w:r>
        <w:rPr>
          <w:rFonts w:hint="eastAsia" w:ascii="宋体" w:hAnsi="宋体" w:cs="宋体"/>
          <w:b/>
          <w:bCs/>
          <w:highlight w:val="none"/>
          <w:lang w:val="en-US" w:eastAsia="zh-CN"/>
        </w:rPr>
        <w:t xml:space="preserve"> </w:t>
      </w:r>
      <w:r>
        <w:rPr>
          <w:rFonts w:hint="eastAsia" w:ascii="宋体" w:hAnsi="宋体" w:cs="宋体"/>
          <w:b/>
          <w:bCs/>
          <w:highlight w:val="none"/>
        </w:rPr>
        <w:t xml:space="preserve">                              乙方（章）： </w:t>
      </w:r>
    </w:p>
    <w:p>
      <w:pPr>
        <w:spacing w:after="156" w:afterLines="50"/>
        <w:rPr>
          <w:rFonts w:ascii="宋体" w:hAnsi="宋体" w:cs="宋体"/>
          <w:b/>
          <w:bCs/>
          <w:highlight w:val="none"/>
        </w:rPr>
      </w:pPr>
      <w:r>
        <w:rPr>
          <w:rFonts w:hint="eastAsia" w:ascii="宋体" w:hAnsi="宋体" w:cs="宋体"/>
          <w:b/>
          <w:bCs/>
          <w:highlight w:val="none"/>
        </w:rPr>
        <w:t>代表人（签字）：</w:t>
      </w:r>
      <w:r>
        <w:rPr>
          <w:rFonts w:hint="eastAsia" w:ascii="宋体" w:hAnsi="宋体" w:cs="宋体"/>
          <w:b/>
          <w:bCs/>
          <w:highlight w:val="none"/>
        </w:rPr>
        <w:tab/>
      </w:r>
      <w:r>
        <w:rPr>
          <w:rFonts w:hint="eastAsia" w:ascii="宋体" w:hAnsi="宋体" w:cs="宋体"/>
          <w:b/>
          <w:bCs/>
          <w:highlight w:val="none"/>
        </w:rPr>
        <w:tab/>
      </w:r>
      <w:r>
        <w:rPr>
          <w:rFonts w:hint="eastAsia" w:ascii="宋体" w:hAnsi="宋体" w:cs="宋体"/>
          <w:b/>
          <w:bCs/>
          <w:highlight w:val="none"/>
        </w:rPr>
        <w:tab/>
      </w:r>
      <w:r>
        <w:rPr>
          <w:rFonts w:hint="eastAsia" w:ascii="宋体" w:hAnsi="宋体" w:cs="宋体"/>
          <w:b/>
          <w:bCs/>
          <w:highlight w:val="none"/>
        </w:rPr>
        <w:tab/>
      </w:r>
      <w:r>
        <w:rPr>
          <w:rFonts w:hint="eastAsia" w:ascii="宋体" w:hAnsi="宋体" w:cs="宋体"/>
          <w:b/>
          <w:bCs/>
          <w:highlight w:val="none"/>
        </w:rPr>
        <w:tab/>
      </w:r>
      <w:r>
        <w:rPr>
          <w:rFonts w:hint="eastAsia" w:ascii="宋体" w:hAnsi="宋体" w:cs="宋体"/>
          <w:b/>
          <w:bCs/>
          <w:highlight w:val="none"/>
        </w:rPr>
        <w:tab/>
      </w:r>
      <w:r>
        <w:rPr>
          <w:rFonts w:hint="eastAsia" w:ascii="宋体" w:hAnsi="宋体" w:cs="宋体"/>
          <w:b/>
          <w:bCs/>
          <w:highlight w:val="none"/>
        </w:rPr>
        <w:t xml:space="preserve">   代表人（签字）：</w:t>
      </w:r>
    </w:p>
    <w:p>
      <w:pPr>
        <w:spacing w:after="156" w:afterLines="50"/>
        <w:rPr>
          <w:rFonts w:ascii="宋体" w:hAnsi="宋体"/>
          <w:b/>
          <w:bCs/>
          <w:szCs w:val="21"/>
          <w:highlight w:val="none"/>
        </w:rPr>
      </w:pPr>
      <w:r>
        <w:rPr>
          <w:rFonts w:hint="eastAsia" w:ascii="宋体" w:hAnsi="宋体" w:cs="宋体"/>
          <w:b/>
          <w:bCs/>
          <w:highlight w:val="none"/>
        </w:rPr>
        <w:t>日期：   年   月   日                      日期：   年   月   日</w:t>
      </w:r>
    </w:p>
    <w:p/>
    <w:p>
      <w:pPr>
        <w:rPr>
          <w:rFonts w:hint="eastAsia" w:ascii="宋体" w:hAnsi="宋体" w:eastAsia="宋体" w:cs="仿宋"/>
          <w:kern w:val="2"/>
          <w:sz w:val="24"/>
          <w:szCs w:val="24"/>
          <w:lang w:val="en-US" w:eastAsia="zh-CN" w:bidi="ar-SA"/>
        </w:rPr>
      </w:pPr>
    </w:p>
    <w:p>
      <w:pPr>
        <w:rPr>
          <w:rFonts w:hint="eastAsia" w:ascii="宋体" w:hAnsi="宋体" w:eastAsia="宋体" w:cs="仿宋"/>
          <w:kern w:val="2"/>
          <w:sz w:val="24"/>
          <w:szCs w:val="24"/>
          <w:lang w:val="en-US" w:eastAsia="zh-CN" w:bidi="ar-SA"/>
        </w:rPr>
      </w:pPr>
    </w:p>
    <w:sectPr>
      <w:headerReference r:id="rId5"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CE6D09"/>
    <w:multiLevelType w:val="singleLevel"/>
    <w:tmpl w:val="D0CE6D09"/>
    <w:lvl w:ilvl="0" w:tentative="0">
      <w:start w:val="7"/>
      <w:numFmt w:val="chineseCounting"/>
      <w:suff w:val="space"/>
      <w:lvlText w:val="第%1章"/>
      <w:lvlJc w:val="left"/>
      <w:rPr>
        <w:rFonts w:hint="eastAsia"/>
        <w:lang w:val="en-US"/>
      </w:rPr>
    </w:lvl>
  </w:abstractNum>
  <w:abstractNum w:abstractNumId="1">
    <w:nsid w:val="DDE82647"/>
    <w:multiLevelType w:val="singleLevel"/>
    <w:tmpl w:val="DDE82647"/>
    <w:lvl w:ilvl="0" w:tentative="0">
      <w:start w:val="1"/>
      <w:numFmt w:val="decimal"/>
      <w:suff w:val="nothing"/>
      <w:lvlText w:val="%1、"/>
      <w:lvlJc w:val="left"/>
    </w:lvl>
  </w:abstractNum>
  <w:abstractNum w:abstractNumId="2">
    <w:nsid w:val="F37FCBF2"/>
    <w:multiLevelType w:val="singleLevel"/>
    <w:tmpl w:val="F37FCBF2"/>
    <w:lvl w:ilvl="0" w:tentative="0">
      <w:start w:val="1"/>
      <w:numFmt w:val="chineseCounting"/>
      <w:suff w:val="nothing"/>
      <w:lvlText w:val="%1、"/>
      <w:lvlJc w:val="left"/>
      <w:rPr>
        <w:rFonts w:hint="eastAsia"/>
      </w:rPr>
    </w:lvl>
  </w:abstractNum>
  <w:abstractNum w:abstractNumId="3">
    <w:nsid w:val="F9803C36"/>
    <w:multiLevelType w:val="singleLevel"/>
    <w:tmpl w:val="F9803C36"/>
    <w:lvl w:ilvl="0" w:tentative="0">
      <w:start w:val="14"/>
      <w:numFmt w:val="decimal"/>
      <w:suff w:val="nothing"/>
      <w:lvlText w:val="%1、"/>
      <w:lvlJc w:val="left"/>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A4FD20"/>
    <w:multiLevelType w:val="singleLevel"/>
    <w:tmpl w:val="55A4FD20"/>
    <w:lvl w:ilvl="0" w:tentative="0">
      <w:start w:val="8"/>
      <w:numFmt w:val="chineseCounting"/>
      <w:suff w:val="nothing"/>
      <w:lvlText w:val="%1、"/>
      <w:lvlJc w:val="left"/>
      <w:rPr>
        <w:rFonts w:hint="eastAsia"/>
      </w:rPr>
    </w:lvl>
  </w:abstractNum>
  <w:abstractNum w:abstractNumId="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1E3F30"/>
    <w:rsid w:val="0024094B"/>
    <w:rsid w:val="002503E2"/>
    <w:rsid w:val="002623F4"/>
    <w:rsid w:val="002F6A92"/>
    <w:rsid w:val="003069FB"/>
    <w:rsid w:val="00324A0A"/>
    <w:rsid w:val="00352A45"/>
    <w:rsid w:val="003569BD"/>
    <w:rsid w:val="00357EDC"/>
    <w:rsid w:val="003738CF"/>
    <w:rsid w:val="003834B9"/>
    <w:rsid w:val="003E3E28"/>
    <w:rsid w:val="00401650"/>
    <w:rsid w:val="004318DE"/>
    <w:rsid w:val="00440DEA"/>
    <w:rsid w:val="00492A62"/>
    <w:rsid w:val="004A0014"/>
    <w:rsid w:val="004D029F"/>
    <w:rsid w:val="004E4695"/>
    <w:rsid w:val="004F5587"/>
    <w:rsid w:val="00505F07"/>
    <w:rsid w:val="00542BBB"/>
    <w:rsid w:val="00563636"/>
    <w:rsid w:val="005A403D"/>
    <w:rsid w:val="0060271B"/>
    <w:rsid w:val="00643ADE"/>
    <w:rsid w:val="006544EC"/>
    <w:rsid w:val="006556EA"/>
    <w:rsid w:val="00667426"/>
    <w:rsid w:val="006A3D57"/>
    <w:rsid w:val="006B5D0A"/>
    <w:rsid w:val="006C3663"/>
    <w:rsid w:val="0070549E"/>
    <w:rsid w:val="007778BD"/>
    <w:rsid w:val="007B6243"/>
    <w:rsid w:val="007E7A49"/>
    <w:rsid w:val="007F0BFD"/>
    <w:rsid w:val="00856815"/>
    <w:rsid w:val="008613D5"/>
    <w:rsid w:val="00885EE5"/>
    <w:rsid w:val="008E5B26"/>
    <w:rsid w:val="00957BCC"/>
    <w:rsid w:val="00985A74"/>
    <w:rsid w:val="009B7C41"/>
    <w:rsid w:val="009C3D5D"/>
    <w:rsid w:val="009D176B"/>
    <w:rsid w:val="00A00917"/>
    <w:rsid w:val="00A47E42"/>
    <w:rsid w:val="00A66191"/>
    <w:rsid w:val="00AD4593"/>
    <w:rsid w:val="00AE68DC"/>
    <w:rsid w:val="00B13195"/>
    <w:rsid w:val="00B25D3E"/>
    <w:rsid w:val="00B6606D"/>
    <w:rsid w:val="00B779DC"/>
    <w:rsid w:val="00B94575"/>
    <w:rsid w:val="00B94CE5"/>
    <w:rsid w:val="00BB6994"/>
    <w:rsid w:val="00BC53E6"/>
    <w:rsid w:val="00C03CD7"/>
    <w:rsid w:val="00C05841"/>
    <w:rsid w:val="00C251F8"/>
    <w:rsid w:val="00C65CAF"/>
    <w:rsid w:val="00C84C28"/>
    <w:rsid w:val="00CD5AE8"/>
    <w:rsid w:val="00CF5D5B"/>
    <w:rsid w:val="00D072FA"/>
    <w:rsid w:val="00D10DAB"/>
    <w:rsid w:val="00D47E8F"/>
    <w:rsid w:val="00D50F3F"/>
    <w:rsid w:val="00D55951"/>
    <w:rsid w:val="00D937EB"/>
    <w:rsid w:val="00DA48A9"/>
    <w:rsid w:val="00DB3C4D"/>
    <w:rsid w:val="00DC351D"/>
    <w:rsid w:val="00E04EA3"/>
    <w:rsid w:val="00E118DC"/>
    <w:rsid w:val="00E15BF1"/>
    <w:rsid w:val="00E250D7"/>
    <w:rsid w:val="00E85DDD"/>
    <w:rsid w:val="00EB5667"/>
    <w:rsid w:val="00EC7A71"/>
    <w:rsid w:val="00F34F45"/>
    <w:rsid w:val="00F3744A"/>
    <w:rsid w:val="00F53C48"/>
    <w:rsid w:val="00F934B2"/>
    <w:rsid w:val="00FD4A63"/>
    <w:rsid w:val="022B4091"/>
    <w:rsid w:val="02810D87"/>
    <w:rsid w:val="03E01528"/>
    <w:rsid w:val="03EA43FF"/>
    <w:rsid w:val="049A5E25"/>
    <w:rsid w:val="0514269A"/>
    <w:rsid w:val="06202F55"/>
    <w:rsid w:val="06641F4F"/>
    <w:rsid w:val="06BE3DEC"/>
    <w:rsid w:val="06E93094"/>
    <w:rsid w:val="072F6357"/>
    <w:rsid w:val="07456745"/>
    <w:rsid w:val="07BD3408"/>
    <w:rsid w:val="07F55C66"/>
    <w:rsid w:val="09526CCE"/>
    <w:rsid w:val="09657974"/>
    <w:rsid w:val="09907D5D"/>
    <w:rsid w:val="09C17C7E"/>
    <w:rsid w:val="0A921AC6"/>
    <w:rsid w:val="0B4F6AC4"/>
    <w:rsid w:val="0B6E6F2E"/>
    <w:rsid w:val="0C42414C"/>
    <w:rsid w:val="0C4F1790"/>
    <w:rsid w:val="0D6E60A1"/>
    <w:rsid w:val="0D7C1107"/>
    <w:rsid w:val="0E945864"/>
    <w:rsid w:val="0EAE6719"/>
    <w:rsid w:val="0EC57F43"/>
    <w:rsid w:val="0ED61EC0"/>
    <w:rsid w:val="0EDF1DD1"/>
    <w:rsid w:val="0F462A38"/>
    <w:rsid w:val="0FC81DF4"/>
    <w:rsid w:val="0FD06E2E"/>
    <w:rsid w:val="0FD3751C"/>
    <w:rsid w:val="1032785A"/>
    <w:rsid w:val="10593038"/>
    <w:rsid w:val="10BC5375"/>
    <w:rsid w:val="10FF4953"/>
    <w:rsid w:val="12E56E05"/>
    <w:rsid w:val="13C702B9"/>
    <w:rsid w:val="14BC5944"/>
    <w:rsid w:val="14F766D0"/>
    <w:rsid w:val="15270A2B"/>
    <w:rsid w:val="15E74C42"/>
    <w:rsid w:val="176127D3"/>
    <w:rsid w:val="1A78230D"/>
    <w:rsid w:val="1A8C7C0A"/>
    <w:rsid w:val="1B487F31"/>
    <w:rsid w:val="1B516ABD"/>
    <w:rsid w:val="1BAC1FB6"/>
    <w:rsid w:val="1BF84678"/>
    <w:rsid w:val="1C850D11"/>
    <w:rsid w:val="1D75282A"/>
    <w:rsid w:val="1DAE03A4"/>
    <w:rsid w:val="1DD16C05"/>
    <w:rsid w:val="1E3D5D47"/>
    <w:rsid w:val="1E6A5E28"/>
    <w:rsid w:val="1E877922"/>
    <w:rsid w:val="1EAA20B1"/>
    <w:rsid w:val="1EB97684"/>
    <w:rsid w:val="1EF8161D"/>
    <w:rsid w:val="20062169"/>
    <w:rsid w:val="20416BE0"/>
    <w:rsid w:val="20511BA5"/>
    <w:rsid w:val="21225287"/>
    <w:rsid w:val="21E549B1"/>
    <w:rsid w:val="22022E9B"/>
    <w:rsid w:val="22456F79"/>
    <w:rsid w:val="23BC14BC"/>
    <w:rsid w:val="23C46957"/>
    <w:rsid w:val="240A34A1"/>
    <w:rsid w:val="24337CEA"/>
    <w:rsid w:val="244E0945"/>
    <w:rsid w:val="245C3FA4"/>
    <w:rsid w:val="25F9028E"/>
    <w:rsid w:val="261C4494"/>
    <w:rsid w:val="27D61735"/>
    <w:rsid w:val="28CB3D14"/>
    <w:rsid w:val="2AEF3F25"/>
    <w:rsid w:val="2B2670A9"/>
    <w:rsid w:val="2C360BA1"/>
    <w:rsid w:val="2C462709"/>
    <w:rsid w:val="2C5A7AC4"/>
    <w:rsid w:val="2DD613CD"/>
    <w:rsid w:val="2E4C3F23"/>
    <w:rsid w:val="2FA51FF8"/>
    <w:rsid w:val="302C0287"/>
    <w:rsid w:val="3075353C"/>
    <w:rsid w:val="30E31275"/>
    <w:rsid w:val="32453CEA"/>
    <w:rsid w:val="32F25DB3"/>
    <w:rsid w:val="33504359"/>
    <w:rsid w:val="34BC2E77"/>
    <w:rsid w:val="35E514C7"/>
    <w:rsid w:val="35F33AB2"/>
    <w:rsid w:val="37BF5665"/>
    <w:rsid w:val="38BD1B07"/>
    <w:rsid w:val="38DE74BE"/>
    <w:rsid w:val="393E0B29"/>
    <w:rsid w:val="393F42CA"/>
    <w:rsid w:val="39617102"/>
    <w:rsid w:val="39DF785B"/>
    <w:rsid w:val="3A3B6D2D"/>
    <w:rsid w:val="3AC84793"/>
    <w:rsid w:val="3B0A3DA1"/>
    <w:rsid w:val="3B245E6D"/>
    <w:rsid w:val="3F3B3785"/>
    <w:rsid w:val="3F9D23BD"/>
    <w:rsid w:val="3FAF1604"/>
    <w:rsid w:val="40155D85"/>
    <w:rsid w:val="4048214A"/>
    <w:rsid w:val="4075369B"/>
    <w:rsid w:val="40D5722F"/>
    <w:rsid w:val="412F50AC"/>
    <w:rsid w:val="414334DE"/>
    <w:rsid w:val="41BE0DD7"/>
    <w:rsid w:val="42174B0E"/>
    <w:rsid w:val="43346E69"/>
    <w:rsid w:val="43AA2C88"/>
    <w:rsid w:val="43C81360"/>
    <w:rsid w:val="43EB3251"/>
    <w:rsid w:val="446A056C"/>
    <w:rsid w:val="44990322"/>
    <w:rsid w:val="45102FBE"/>
    <w:rsid w:val="46113492"/>
    <w:rsid w:val="466C691A"/>
    <w:rsid w:val="47141AB7"/>
    <w:rsid w:val="47B265C4"/>
    <w:rsid w:val="47B57904"/>
    <w:rsid w:val="48730996"/>
    <w:rsid w:val="48D83DF3"/>
    <w:rsid w:val="49171284"/>
    <w:rsid w:val="49717C64"/>
    <w:rsid w:val="4A7303EA"/>
    <w:rsid w:val="4A88019B"/>
    <w:rsid w:val="4ADC2FC7"/>
    <w:rsid w:val="4B1120BD"/>
    <w:rsid w:val="4C044B15"/>
    <w:rsid w:val="4D9549A9"/>
    <w:rsid w:val="506269CA"/>
    <w:rsid w:val="508F56DF"/>
    <w:rsid w:val="50F03D6F"/>
    <w:rsid w:val="51151866"/>
    <w:rsid w:val="5261632C"/>
    <w:rsid w:val="54A61249"/>
    <w:rsid w:val="54D778FF"/>
    <w:rsid w:val="551B5E9C"/>
    <w:rsid w:val="55986E64"/>
    <w:rsid w:val="57160F93"/>
    <w:rsid w:val="573261A7"/>
    <w:rsid w:val="57CD4D3F"/>
    <w:rsid w:val="57FA3D86"/>
    <w:rsid w:val="58022C3B"/>
    <w:rsid w:val="58D662E9"/>
    <w:rsid w:val="59611AB6"/>
    <w:rsid w:val="5994098E"/>
    <w:rsid w:val="5A8B67CF"/>
    <w:rsid w:val="5AB50438"/>
    <w:rsid w:val="5AC11CB2"/>
    <w:rsid w:val="5B4143D4"/>
    <w:rsid w:val="5BC00E43"/>
    <w:rsid w:val="5BD415B9"/>
    <w:rsid w:val="5C384E7D"/>
    <w:rsid w:val="5E124648"/>
    <w:rsid w:val="5EF07C91"/>
    <w:rsid w:val="60370C9F"/>
    <w:rsid w:val="60477D84"/>
    <w:rsid w:val="6149259A"/>
    <w:rsid w:val="62CA0DEA"/>
    <w:rsid w:val="62CC4313"/>
    <w:rsid w:val="631A4CD5"/>
    <w:rsid w:val="63424833"/>
    <w:rsid w:val="63976727"/>
    <w:rsid w:val="65363F24"/>
    <w:rsid w:val="66054103"/>
    <w:rsid w:val="663E15C8"/>
    <w:rsid w:val="66767926"/>
    <w:rsid w:val="671E7365"/>
    <w:rsid w:val="68554B6D"/>
    <w:rsid w:val="6AF14211"/>
    <w:rsid w:val="6B87372B"/>
    <w:rsid w:val="6BCB6C2E"/>
    <w:rsid w:val="6CA72958"/>
    <w:rsid w:val="6CB843E9"/>
    <w:rsid w:val="6D7D6DFE"/>
    <w:rsid w:val="6E6B7334"/>
    <w:rsid w:val="6F2A02A5"/>
    <w:rsid w:val="6F671833"/>
    <w:rsid w:val="6FC54822"/>
    <w:rsid w:val="6FDF3411"/>
    <w:rsid w:val="7016507D"/>
    <w:rsid w:val="708E13B0"/>
    <w:rsid w:val="70932B20"/>
    <w:rsid w:val="7104581E"/>
    <w:rsid w:val="715C2B37"/>
    <w:rsid w:val="7169441D"/>
    <w:rsid w:val="719467C3"/>
    <w:rsid w:val="71E2790D"/>
    <w:rsid w:val="72A7624D"/>
    <w:rsid w:val="73093CE5"/>
    <w:rsid w:val="732426AE"/>
    <w:rsid w:val="73E27DCB"/>
    <w:rsid w:val="74982505"/>
    <w:rsid w:val="74A425B0"/>
    <w:rsid w:val="75994A53"/>
    <w:rsid w:val="75A55D90"/>
    <w:rsid w:val="760F2C9B"/>
    <w:rsid w:val="765E4A8E"/>
    <w:rsid w:val="76782759"/>
    <w:rsid w:val="77C84947"/>
    <w:rsid w:val="78446BF0"/>
    <w:rsid w:val="798D70A0"/>
    <w:rsid w:val="7A911ED0"/>
    <w:rsid w:val="7AE1082E"/>
    <w:rsid w:val="7B001352"/>
    <w:rsid w:val="7CEC65E1"/>
    <w:rsid w:val="7EB905B6"/>
    <w:rsid w:val="7F2D5F40"/>
    <w:rsid w:val="7F2F6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autoRedefine/>
    <w:qFormat/>
    <w:uiPriority w:val="99"/>
    <w:pPr>
      <w:keepNext/>
      <w:keepLines/>
      <w:spacing w:before="340" w:after="330" w:line="576" w:lineRule="auto"/>
      <w:outlineLvl w:val="0"/>
    </w:pPr>
    <w:rPr>
      <w:b/>
      <w:bCs/>
      <w:kern w:val="44"/>
      <w:sz w:val="44"/>
      <w:szCs w:val="44"/>
    </w:rPr>
  </w:style>
  <w:style w:type="paragraph" w:styleId="4">
    <w:name w:val="heading 2"/>
    <w:basedOn w:val="1"/>
    <w:next w:val="1"/>
    <w:link w:val="33"/>
    <w:autoRedefine/>
    <w:qFormat/>
    <w:uiPriority w:val="0"/>
    <w:pPr>
      <w:keepNext/>
      <w:keepLines/>
      <w:spacing w:before="120" w:after="120"/>
      <w:outlineLvl w:val="1"/>
    </w:pPr>
    <w:rPr>
      <w:rFonts w:ascii="Arial" w:hAnsi="Arial" w:eastAsia="仿宋"/>
      <w:b/>
      <w:bCs/>
      <w:sz w:val="28"/>
      <w:szCs w:val="32"/>
    </w:rPr>
  </w:style>
  <w:style w:type="paragraph" w:styleId="5">
    <w:name w:val="heading 3"/>
    <w:basedOn w:val="1"/>
    <w:next w:val="1"/>
    <w:link w:val="34"/>
    <w:autoRedefine/>
    <w:qFormat/>
    <w:uiPriority w:val="0"/>
    <w:pPr>
      <w:keepNext/>
      <w:keepLines/>
      <w:spacing w:before="120" w:after="120"/>
      <w:outlineLvl w:val="2"/>
    </w:pPr>
    <w:rPr>
      <w:rFonts w:eastAsia="仿宋"/>
      <w:b/>
      <w:sz w:val="30"/>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5"/>
    <w:autoRedefine/>
    <w:qFormat/>
    <w:uiPriority w:val="0"/>
    <w:pPr>
      <w:spacing w:after="120"/>
    </w:pPr>
  </w:style>
  <w:style w:type="paragraph" w:styleId="6">
    <w:name w:val="table of authorities"/>
    <w:basedOn w:val="1"/>
    <w:next w:val="1"/>
    <w:autoRedefine/>
    <w:qFormat/>
    <w:uiPriority w:val="99"/>
    <w:pPr>
      <w:ind w:left="420" w:leftChars="200"/>
    </w:pPr>
  </w:style>
  <w:style w:type="paragraph" w:styleId="7">
    <w:name w:val="Normal Indent"/>
    <w:basedOn w:val="1"/>
    <w:next w:val="1"/>
    <w:autoRedefine/>
    <w:qFormat/>
    <w:uiPriority w:val="0"/>
    <w:pPr>
      <w:ind w:firstLine="420" w:firstLineChars="200"/>
    </w:pPr>
  </w:style>
  <w:style w:type="paragraph" w:styleId="8">
    <w:name w:val="annotation text"/>
    <w:basedOn w:val="1"/>
    <w:link w:val="36"/>
    <w:autoRedefine/>
    <w:qFormat/>
    <w:uiPriority w:val="0"/>
    <w:pPr>
      <w:jc w:val="left"/>
    </w:pPr>
  </w:style>
  <w:style w:type="paragraph" w:styleId="9">
    <w:name w:val="Body Text Indent"/>
    <w:basedOn w:val="1"/>
    <w:autoRedefine/>
    <w:qFormat/>
    <w:uiPriority w:val="0"/>
    <w:pPr>
      <w:ind w:firstLine="630"/>
    </w:pPr>
    <w:rPr>
      <w:rFonts w:ascii="Times New Roman"/>
      <w:sz w:val="32"/>
    </w:rPr>
  </w:style>
  <w:style w:type="paragraph" w:styleId="10">
    <w:name w:val="Plain Text"/>
    <w:basedOn w:val="1"/>
    <w:autoRedefine/>
    <w:qFormat/>
    <w:uiPriority w:val="0"/>
    <w:rPr>
      <w:rFonts w:hAnsi="Courier New"/>
    </w:rPr>
  </w:style>
  <w:style w:type="paragraph" w:styleId="11">
    <w:name w:val="Date"/>
    <w:basedOn w:val="1"/>
    <w:next w:val="1"/>
    <w:link w:val="50"/>
    <w:autoRedefine/>
    <w:semiHidden/>
    <w:unhideWhenUsed/>
    <w:qFormat/>
    <w:uiPriority w:val="99"/>
    <w:pPr>
      <w:ind w:left="100" w:leftChars="2500"/>
    </w:pPr>
  </w:style>
  <w:style w:type="paragraph" w:styleId="12">
    <w:name w:val="Body Text Indent 2"/>
    <w:basedOn w:val="1"/>
    <w:link w:val="37"/>
    <w:autoRedefine/>
    <w:qFormat/>
    <w:uiPriority w:val="0"/>
    <w:pPr>
      <w:ind w:firstLine="630"/>
    </w:pPr>
    <w:rPr>
      <w:sz w:val="32"/>
    </w:rPr>
  </w:style>
  <w:style w:type="paragraph" w:styleId="13">
    <w:name w:val="Balloon Text"/>
    <w:basedOn w:val="1"/>
    <w:link w:val="53"/>
    <w:autoRedefine/>
    <w:semiHidden/>
    <w:unhideWhenUsed/>
    <w:qFormat/>
    <w:uiPriority w:val="99"/>
    <w:rPr>
      <w:sz w:val="18"/>
      <w:szCs w:val="18"/>
    </w:rPr>
  </w:style>
  <w:style w:type="paragraph" w:styleId="14">
    <w:name w:val="footer"/>
    <w:basedOn w:val="1"/>
    <w:link w:val="31"/>
    <w:autoRedefine/>
    <w:unhideWhenUsed/>
    <w:qFormat/>
    <w:uiPriority w:val="0"/>
    <w:pPr>
      <w:tabs>
        <w:tab w:val="center" w:pos="4153"/>
        <w:tab w:val="right" w:pos="8306"/>
      </w:tabs>
      <w:snapToGrid w:val="0"/>
      <w:jc w:val="left"/>
    </w:pPr>
    <w:rPr>
      <w:sz w:val="18"/>
      <w:szCs w:val="18"/>
    </w:rPr>
  </w:style>
  <w:style w:type="paragraph" w:styleId="15">
    <w:name w:val="header"/>
    <w:basedOn w:val="1"/>
    <w:next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style>
  <w:style w:type="paragraph" w:styleId="17">
    <w:name w:val="Subtitle"/>
    <w:basedOn w:val="1"/>
    <w:next w:val="1"/>
    <w:link w:val="38"/>
    <w:autoRedefine/>
    <w:qFormat/>
    <w:uiPriority w:val="0"/>
    <w:rPr>
      <w:sz w:val="28"/>
    </w:rPr>
  </w:style>
  <w:style w:type="paragraph" w:styleId="18">
    <w:name w:val="Normal (Web)"/>
    <w:basedOn w:val="1"/>
    <w:next w:val="1"/>
    <w:autoRedefine/>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0"/>
      <w:lang w:val="en-US" w:eastAsia="zh-CN" w:bidi="ar"/>
    </w:rPr>
  </w:style>
  <w:style w:type="paragraph" w:styleId="19">
    <w:name w:val="annotation subject"/>
    <w:basedOn w:val="8"/>
    <w:next w:val="8"/>
    <w:link w:val="51"/>
    <w:autoRedefine/>
    <w:semiHidden/>
    <w:unhideWhenUsed/>
    <w:qFormat/>
    <w:uiPriority w:val="99"/>
    <w:rPr>
      <w:b/>
      <w:bCs/>
    </w:rPr>
  </w:style>
  <w:style w:type="paragraph" w:styleId="20">
    <w:name w:val="Body Text First Indent"/>
    <w:basedOn w:val="2"/>
    <w:link w:val="39"/>
    <w:autoRedefine/>
    <w:qFormat/>
    <w:uiPriority w:val="0"/>
    <w:pPr>
      <w:spacing w:line="360" w:lineRule="auto"/>
      <w:ind w:firstLine="420"/>
    </w:pPr>
    <w:rPr>
      <w:rFonts w:ascii="宋体" w:hAnsi="宋体"/>
      <w:sz w:val="24"/>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style>
  <w:style w:type="character" w:styleId="25">
    <w:name w:val="Hyperlink"/>
    <w:autoRedefine/>
    <w:unhideWhenUsed/>
    <w:qFormat/>
    <w:uiPriority w:val="99"/>
    <w:rPr>
      <w:rFonts w:hint="eastAsia" w:ascii="宋体" w:hAnsi="宋体" w:eastAsia="宋体" w:cs="宋体"/>
      <w:color w:val="000000"/>
      <w:sz w:val="14"/>
      <w:szCs w:val="14"/>
      <w:u w:val="none"/>
    </w:rPr>
  </w:style>
  <w:style w:type="character" w:styleId="26">
    <w:name w:val="annotation reference"/>
    <w:basedOn w:val="23"/>
    <w:autoRedefine/>
    <w:semiHidden/>
    <w:unhideWhenUsed/>
    <w:qFormat/>
    <w:uiPriority w:val="99"/>
    <w:rPr>
      <w:sz w:val="21"/>
      <w:szCs w:val="21"/>
    </w:rPr>
  </w:style>
  <w:style w:type="paragraph" w:customStyle="1" w:styleId="27">
    <w:name w:val="标题 5（有编号）（绿盟科技）"/>
    <w:basedOn w:val="28"/>
    <w:next w:val="29"/>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0">
    <w:name w:val="页眉 字符"/>
    <w:basedOn w:val="23"/>
    <w:link w:val="15"/>
    <w:autoRedefine/>
    <w:qFormat/>
    <w:uiPriority w:val="99"/>
    <w:rPr>
      <w:sz w:val="18"/>
      <w:szCs w:val="18"/>
    </w:rPr>
  </w:style>
  <w:style w:type="character" w:customStyle="1" w:styleId="31">
    <w:name w:val="页脚 字符"/>
    <w:basedOn w:val="23"/>
    <w:link w:val="14"/>
    <w:autoRedefine/>
    <w:qFormat/>
    <w:uiPriority w:val="99"/>
    <w:rPr>
      <w:sz w:val="18"/>
      <w:szCs w:val="18"/>
    </w:rPr>
  </w:style>
  <w:style w:type="character" w:customStyle="1" w:styleId="32">
    <w:name w:val="标题 1 字符"/>
    <w:basedOn w:val="23"/>
    <w:link w:val="3"/>
    <w:autoRedefine/>
    <w:qFormat/>
    <w:uiPriority w:val="99"/>
    <w:rPr>
      <w:b/>
      <w:bCs/>
      <w:kern w:val="44"/>
      <w:sz w:val="44"/>
      <w:szCs w:val="44"/>
    </w:rPr>
  </w:style>
  <w:style w:type="character" w:customStyle="1" w:styleId="33">
    <w:name w:val="标题 2 字符"/>
    <w:basedOn w:val="23"/>
    <w:link w:val="4"/>
    <w:autoRedefine/>
    <w:qFormat/>
    <w:uiPriority w:val="0"/>
    <w:rPr>
      <w:rFonts w:ascii="Arial" w:hAnsi="Arial" w:eastAsia="仿宋"/>
      <w:b/>
      <w:bCs/>
      <w:sz w:val="28"/>
      <w:szCs w:val="32"/>
    </w:rPr>
  </w:style>
  <w:style w:type="character" w:customStyle="1" w:styleId="34">
    <w:name w:val="标题 3 字符"/>
    <w:basedOn w:val="23"/>
    <w:link w:val="5"/>
    <w:autoRedefine/>
    <w:qFormat/>
    <w:uiPriority w:val="0"/>
    <w:rPr>
      <w:rFonts w:eastAsia="仿宋"/>
      <w:b/>
      <w:sz w:val="30"/>
    </w:rPr>
  </w:style>
  <w:style w:type="character" w:customStyle="1" w:styleId="35">
    <w:name w:val="正文文本 字符"/>
    <w:basedOn w:val="23"/>
    <w:link w:val="2"/>
    <w:autoRedefine/>
    <w:qFormat/>
    <w:uiPriority w:val="0"/>
  </w:style>
  <w:style w:type="character" w:customStyle="1" w:styleId="36">
    <w:name w:val="批注文字 字符"/>
    <w:basedOn w:val="23"/>
    <w:link w:val="8"/>
    <w:autoRedefine/>
    <w:qFormat/>
    <w:uiPriority w:val="0"/>
  </w:style>
  <w:style w:type="character" w:customStyle="1" w:styleId="37">
    <w:name w:val="正文文本缩进 2 字符"/>
    <w:basedOn w:val="23"/>
    <w:link w:val="12"/>
    <w:autoRedefine/>
    <w:qFormat/>
    <w:uiPriority w:val="0"/>
    <w:rPr>
      <w:sz w:val="32"/>
    </w:rPr>
  </w:style>
  <w:style w:type="character" w:customStyle="1" w:styleId="38">
    <w:name w:val="副标题 字符"/>
    <w:basedOn w:val="23"/>
    <w:link w:val="17"/>
    <w:autoRedefine/>
    <w:qFormat/>
    <w:uiPriority w:val="0"/>
    <w:rPr>
      <w:sz w:val="28"/>
    </w:rPr>
  </w:style>
  <w:style w:type="character" w:customStyle="1" w:styleId="39">
    <w:name w:val="正文文本首行缩进 字符"/>
    <w:basedOn w:val="35"/>
    <w:link w:val="20"/>
    <w:autoRedefine/>
    <w:qFormat/>
    <w:uiPriority w:val="0"/>
    <w:rPr>
      <w:rFonts w:ascii="宋体" w:hAnsi="宋体"/>
      <w:sz w:val="24"/>
    </w:rPr>
  </w:style>
  <w:style w:type="paragraph" w:customStyle="1" w:styleId="40">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2">
    <w:name w:val="表格"/>
    <w:basedOn w:val="1"/>
    <w:autoRedefine/>
    <w:qFormat/>
    <w:uiPriority w:val="0"/>
    <w:pPr>
      <w:spacing w:line="400" w:lineRule="exact"/>
    </w:pPr>
    <w:rPr>
      <w:sz w:val="24"/>
      <w:szCs w:val="24"/>
    </w:rPr>
  </w:style>
  <w:style w:type="paragraph" w:customStyle="1" w:styleId="43">
    <w:name w:val="样式 首行缩进:  2 字符"/>
    <w:basedOn w:val="1"/>
    <w:autoRedefine/>
    <w:qFormat/>
    <w:uiPriority w:val="0"/>
    <w:pPr>
      <w:spacing w:line="400" w:lineRule="exact"/>
      <w:ind w:firstLine="200" w:firstLineChars="200"/>
    </w:pPr>
    <w:rPr>
      <w:rFonts w:cs="宋体"/>
      <w:sz w:val="24"/>
    </w:rPr>
  </w:style>
  <w:style w:type="paragraph" w:customStyle="1" w:styleId="44">
    <w:name w:val="列出段落1"/>
    <w:basedOn w:val="1"/>
    <w:autoRedefine/>
    <w:qFormat/>
    <w:uiPriority w:val="0"/>
    <w:pPr>
      <w:ind w:firstLine="420" w:firstLineChars="200"/>
    </w:pPr>
    <w:rPr>
      <w:szCs w:val="24"/>
    </w:rPr>
  </w:style>
  <w:style w:type="paragraph" w:customStyle="1" w:styleId="45">
    <w:name w:val="WPSOffice手动目录 1"/>
    <w:autoRedefine/>
    <w:qFormat/>
    <w:uiPriority w:val="0"/>
    <w:rPr>
      <w:rFonts w:ascii="Times New Roman" w:hAnsi="Times New Roman" w:eastAsia="宋体" w:cs="Times New Roman"/>
      <w:lang w:val="en-US" w:eastAsia="zh-CN" w:bidi="ar-SA"/>
    </w:rPr>
  </w:style>
  <w:style w:type="paragraph" w:customStyle="1" w:styleId="46">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47">
    <w:name w:val="font31"/>
    <w:autoRedefine/>
    <w:qFormat/>
    <w:uiPriority w:val="0"/>
    <w:rPr>
      <w:rFonts w:hint="eastAsia" w:ascii="宋体" w:hAnsi="宋体" w:eastAsia="宋体" w:cs="宋体"/>
      <w:b/>
      <w:color w:val="000000"/>
      <w:sz w:val="22"/>
      <w:szCs w:val="22"/>
      <w:u w:val="none"/>
    </w:rPr>
  </w:style>
  <w:style w:type="character" w:customStyle="1" w:styleId="48">
    <w:name w:val="font21"/>
    <w:autoRedefine/>
    <w:qFormat/>
    <w:uiPriority w:val="0"/>
    <w:rPr>
      <w:rFonts w:hint="eastAsia" w:ascii="宋体" w:hAnsi="宋体" w:eastAsia="宋体" w:cs="宋体"/>
      <w:color w:val="000000"/>
      <w:sz w:val="20"/>
      <w:szCs w:val="20"/>
      <w:u w:val="none"/>
    </w:rPr>
  </w:style>
  <w:style w:type="character" w:customStyle="1" w:styleId="49">
    <w:name w:val="font81"/>
    <w:basedOn w:val="23"/>
    <w:autoRedefine/>
    <w:qFormat/>
    <w:uiPriority w:val="0"/>
    <w:rPr>
      <w:rFonts w:hint="eastAsia" w:ascii="宋体" w:hAnsi="宋体" w:eastAsia="宋体" w:cs="宋体"/>
      <w:b/>
      <w:color w:val="000000"/>
      <w:sz w:val="22"/>
      <w:szCs w:val="22"/>
      <w:u w:val="none"/>
    </w:rPr>
  </w:style>
  <w:style w:type="character" w:customStyle="1" w:styleId="50">
    <w:name w:val="日期 字符"/>
    <w:basedOn w:val="23"/>
    <w:link w:val="11"/>
    <w:autoRedefine/>
    <w:semiHidden/>
    <w:qFormat/>
    <w:uiPriority w:val="99"/>
    <w:rPr>
      <w:kern w:val="2"/>
      <w:sz w:val="21"/>
      <w:szCs w:val="22"/>
    </w:rPr>
  </w:style>
  <w:style w:type="character" w:customStyle="1" w:styleId="51">
    <w:name w:val="批注主题 字符"/>
    <w:basedOn w:val="36"/>
    <w:link w:val="19"/>
    <w:autoRedefine/>
    <w:semiHidden/>
    <w:qFormat/>
    <w:uiPriority w:val="99"/>
    <w:rPr>
      <w:b/>
      <w:bCs/>
      <w:kern w:val="2"/>
      <w:sz w:val="21"/>
      <w:szCs w:val="22"/>
    </w:rPr>
  </w:style>
  <w:style w:type="paragraph" w:customStyle="1" w:styleId="52">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3">
    <w:name w:val="批注框文本 字符"/>
    <w:basedOn w:val="23"/>
    <w:link w:val="13"/>
    <w:autoRedefine/>
    <w:semiHidden/>
    <w:qFormat/>
    <w:uiPriority w:val="99"/>
    <w:rPr>
      <w:kern w:val="2"/>
      <w:sz w:val="18"/>
      <w:szCs w:val="18"/>
    </w:rPr>
  </w:style>
  <w:style w:type="character" w:customStyle="1" w:styleId="54">
    <w:name w:val="font11"/>
    <w:basedOn w:val="23"/>
    <w:autoRedefine/>
    <w:qFormat/>
    <w:uiPriority w:val="0"/>
    <w:rPr>
      <w:rFonts w:hint="eastAsia" w:ascii="宋体" w:hAnsi="宋体" w:eastAsia="宋体" w:cs="宋体"/>
      <w:color w:val="000000"/>
      <w:sz w:val="21"/>
      <w:szCs w:val="21"/>
      <w:u w:val="none"/>
    </w:rPr>
  </w:style>
  <w:style w:type="paragraph" w:styleId="55">
    <w:name w:val="No Spacing"/>
    <w:basedOn w:val="1"/>
    <w:next w:val="1"/>
    <w:autoRedefine/>
    <w:unhideWhenUsed/>
    <w:qFormat/>
    <w:uiPriority w:val="0"/>
    <w:rPr>
      <w:rFonts w:ascii="Calibri" w:hAnsi="Calibri"/>
    </w:rPr>
  </w:style>
  <w:style w:type="paragraph" w:customStyle="1" w:styleId="56">
    <w:name w:val="正文首行缩进两字符"/>
    <w:basedOn w:val="1"/>
    <w:autoRedefine/>
    <w:qFormat/>
    <w:uiPriority w:val="0"/>
    <w:pPr>
      <w:spacing w:line="360" w:lineRule="auto"/>
      <w:ind w:firstLine="200" w:firstLineChars="200"/>
    </w:pPr>
    <w:rPr>
      <w:rFonts w:ascii="Times New Roman"/>
    </w:rPr>
  </w:style>
  <w:style w:type="paragraph" w:styleId="57">
    <w:name w:val="List Paragraph"/>
    <w:basedOn w:val="1"/>
    <w:autoRedefine/>
    <w:unhideWhenUsed/>
    <w:qFormat/>
    <w:uiPriority w:val="99"/>
    <w:pPr>
      <w:ind w:firstLine="420" w:firstLineChars="200"/>
    </w:pPr>
  </w:style>
  <w:style w:type="paragraph" w:customStyle="1" w:styleId="58">
    <w:name w:val="正文2"/>
    <w:basedOn w:val="9"/>
    <w:autoRedefine/>
    <w:qFormat/>
    <w:uiPriority w:val="0"/>
    <w:pPr>
      <w:spacing w:after="0" w:line="480" w:lineRule="exact"/>
      <w:ind w:left="0" w:leftChars="0" w:firstLine="480" w:firstLineChars="200"/>
    </w:pPr>
    <w:rPr>
      <w:rFonts w:ascii="Times New Roman" w:hAnsi="宋体" w:eastAsia="宋体"/>
      <w:bCs/>
      <w:sz w:val="24"/>
      <w:lang w:val="zh-CN"/>
    </w:rPr>
  </w:style>
  <w:style w:type="paragraph" w:customStyle="1" w:styleId="59">
    <w:name w:val="reader-word-layer"/>
    <w:basedOn w:val="1"/>
    <w:autoRedefine/>
    <w:qFormat/>
    <w:uiPriority w:val="99"/>
    <w:pPr>
      <w:widowControl/>
      <w:spacing w:before="100" w:beforeAutospacing="1" w:after="100" w:afterAutospacing="1"/>
      <w:jc w:val="left"/>
    </w:pPr>
    <w:rPr>
      <w:rFonts w:ascii="宋体" w:hAnsi="宋体" w:eastAsia="宋体" w:cs="宋体"/>
      <w:kern w:val="0"/>
      <w:sz w:val="24"/>
    </w:rPr>
  </w:style>
  <w:style w:type="paragraph" w:customStyle="1" w:styleId="60">
    <w:name w:val="File1"/>
    <w:autoRedefine/>
    <w:qFormat/>
    <w:uiPriority w:val="0"/>
    <w:pPr>
      <w:tabs>
        <w:tab w:val="left" w:pos="1134"/>
      </w:tabs>
      <w:spacing w:line="360" w:lineRule="exact"/>
      <w:ind w:left="540" w:leftChars="540"/>
    </w:pPr>
    <w:rPr>
      <w:rFonts w:ascii="Arial" w:hAnsi="Arial" w:eastAsia="宋体" w:cs="Times New Roman"/>
      <w:spacing w:val="10"/>
      <w:sz w:val="24"/>
      <w:szCs w:val="22"/>
      <w:lang w:val="en-US" w:eastAsia="zh-CN" w:bidi="ar-SA"/>
    </w:rPr>
  </w:style>
  <w:style w:type="paragraph" w:customStyle="1" w:styleId="61">
    <w:name w:val="Z丁玮4"/>
    <w:basedOn w:val="7"/>
    <w:autoRedefine/>
    <w:qFormat/>
    <w:uiPriority w:val="0"/>
    <w:pPr>
      <w:spacing w:line="560" w:lineRule="exact"/>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0A1AF2-DA79-4450-826B-314CCE5C12F1}">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44</Pages>
  <Words>3388</Words>
  <Characters>19317</Characters>
  <Lines>160</Lines>
  <Paragraphs>45</Paragraphs>
  <TotalTime>25</TotalTime>
  <ScaleCrop>false</ScaleCrop>
  <LinksUpToDate>false</LinksUpToDate>
  <CharactersWithSpaces>22660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2024-01-29T03:05:00Z</dcterms:created>
  <dc:creator>wang mingfu</dc:creator>
  <cp:lastModifiedBy>Administrator</cp:lastModifiedBy>
  <cp:lastPrinted>2024-03-14T09:03:00Z</cp:lastPrinted>
  <dcterms:modified xsi:type="dcterms:W3CDTF">2024-03-29T03:24:08Z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FF21AE8400384DDAB906D301D24054F3_13</vt:lpwstr>
  </property>
</Properties>
</file>