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pPr>
        <w:spacing w:line="640" w:lineRule="exact"/>
        <w:ind w:firstLine="2240" w:firstLineChars="700"/>
        <w:rPr>
          <w:rFonts w:ascii="宋体" w:hAnsi="宋体" w:eastAsia="宋体"/>
          <w:color w:val="auto"/>
          <w:sz w:val="32"/>
          <w:szCs w:val="32"/>
          <w:highlight w:val="none"/>
        </w:rPr>
      </w:pP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pPr>
        <w:jc w:val="center"/>
        <w:rPr>
          <w:rFonts w:ascii="方正小标宋简体" w:hAnsi="微软雅黑" w:eastAsia="方正小标宋简体"/>
          <w:color w:val="auto"/>
          <w:sz w:val="36"/>
          <w:szCs w:val="36"/>
          <w:highlight w:val="none"/>
        </w:rPr>
      </w:pPr>
    </w:p>
    <w:p>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6</w:t>
      </w:r>
      <w:r>
        <w:rPr>
          <w:rFonts w:hint="eastAsia" w:ascii="宋体" w:hAnsi="宋体" w:eastAsia="宋体" w:cs="宋体"/>
          <w:bCs/>
          <w:color w:val="auto"/>
          <w:sz w:val="32"/>
          <w:szCs w:val="32"/>
          <w:highlight w:val="none"/>
          <w:lang w:val="zh-CN"/>
        </w:rPr>
        <w:t>月</w:t>
      </w:r>
      <w:bookmarkStart w:id="0" w:name="_Hlt101233737"/>
      <w:bookmarkEnd w:id="0"/>
      <w:bookmarkStart w:id="1" w:name="_Hlt101843627"/>
      <w:bookmarkEnd w:id="1"/>
    </w:p>
    <w:p>
      <w:pPr>
        <w:pStyle w:val="29"/>
        <w:rPr>
          <w:color w:val="auto"/>
          <w:highlight w:val="none"/>
          <w:lang w:val="zh-CN"/>
        </w:rPr>
      </w:pPr>
      <w:r>
        <w:rPr>
          <w:color w:val="auto"/>
          <w:highlight w:val="none"/>
          <w:lang w:val="zh-CN"/>
        </w:rPr>
        <w:br w:type="page"/>
      </w:r>
    </w:p>
    <w:p>
      <w:pPr>
        <w:pStyle w:val="3"/>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eastAsia="zh-CN"/>
        </w:rPr>
        <w:t>对</w:t>
      </w:r>
      <w:r>
        <w:rPr>
          <w:rFonts w:hint="eastAsia" w:ascii="宋体" w:hAnsi="宋体" w:eastAsia="宋体" w:cs="Times New Roman"/>
          <w:color w:val="auto"/>
          <w:sz w:val="24"/>
          <w:szCs w:val="24"/>
          <w:highlight w:val="none"/>
          <w:lang w:val="en-US" w:eastAsia="zh-CN"/>
        </w:rPr>
        <w:t>1、2、3号学生宿舍消防设施设备更新改造</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1、2、3号学生宿舍消防设施设备更新改造</w:t>
      </w:r>
    </w:p>
    <w:p>
      <w:pPr>
        <w:spacing w:line="360" w:lineRule="auto"/>
        <w:ind w:firstLine="482" w:firstLineChars="200"/>
        <w:outlineLvl w:val="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color w:val="auto"/>
          <w:sz w:val="24"/>
          <w:szCs w:val="24"/>
          <w:highlight w:val="none"/>
        </w:rPr>
        <w:t>二、项目编号：</w:t>
      </w:r>
      <w:r>
        <w:rPr>
          <w:rFonts w:hint="eastAsia" w:ascii="宋体" w:hAnsi="宋体" w:eastAsia="宋体" w:cs="Times New Roman"/>
          <w:color w:val="auto"/>
          <w:sz w:val="24"/>
          <w:szCs w:val="24"/>
          <w:highlight w:val="none"/>
          <w:lang w:val="en-US" w:eastAsia="zh-CN"/>
        </w:rPr>
        <w:t xml:space="preserve">CTZY-CG-2024028 </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一</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具有独立承担民事责任的能力；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具有良好的商业信誉和健全的财务会计制度；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三</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具有履行合同所必需的设备和专业技术能力；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四</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有依法缴纳税收和社会保障资金的良好记录；</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五</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参加比选活动前三年内，在经营活动中没有重大违法记录；</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法律、行政法规规定的其他条件。</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七</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根据采购项目提出的特殊条件:</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具有国家建设行政主管部门颁发消防设施工程专业承包贰级及以上资质证书；</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具有有效的安全生产许可证；</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本次比选公告在四川铁道职业学院官网（https://www.scrc.org.cn/）发布。</w:t>
      </w:r>
      <w:r>
        <w:rPr>
          <w:rFonts w:hint="eastAsia" w:ascii="宋体" w:hAnsi="宋体" w:eastAsia="宋体" w:cs="Times New Roman"/>
          <w:color w:val="auto"/>
          <w:sz w:val="24"/>
          <w:szCs w:val="24"/>
          <w:highlight w:val="none"/>
          <w:lang w:val="en-US" w:eastAsia="zh-CN"/>
        </w:rPr>
        <w:t xml:space="preserve"> </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 xml:space="preserve"> 6 </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 xml:space="preserve"> 12  </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lang w:eastAsia="zh-CN"/>
        </w:rPr>
        <w:t>）</w:t>
      </w:r>
    </w:p>
    <w:p>
      <w:pPr>
        <w:pStyle w:val="1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1.比选申请文件应在参加比选时间前送达比选地，未在参加比选前送到的文件将被拒收。</w:t>
      </w:r>
    </w:p>
    <w:p>
      <w:pPr>
        <w:pStyle w:val="1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2.逾期送达或没有密封的比选申请文件恕不接收。</w:t>
      </w:r>
    </w:p>
    <w:p>
      <w:pPr>
        <w:pStyle w:val="19"/>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pPr>
        <w:pStyle w:val="1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成都郫都区安德街道彭温路</w:t>
      </w:r>
      <w:r>
        <w:rPr>
          <w:rFonts w:ascii="宋体" w:hAnsi="宋体" w:eastAsia="宋体" w:cs="Times New Roman"/>
          <w:color w:val="auto"/>
          <w:sz w:val="24"/>
          <w:szCs w:val="24"/>
          <w:highlight w:val="none"/>
        </w:rPr>
        <w:t>399号四川铁道职业学院基建后勤办公区</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室</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评标室</w:t>
      </w:r>
      <w:r>
        <w:rPr>
          <w:rFonts w:hint="eastAsia" w:ascii="宋体" w:hAnsi="宋体" w:eastAsia="宋体" w:cs="Times New Roman"/>
          <w:color w:val="auto"/>
          <w:sz w:val="24"/>
          <w:szCs w:val="24"/>
          <w:highlight w:val="none"/>
          <w:lang w:eastAsia="zh-CN"/>
        </w:rPr>
        <w:t>）</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 选 人：四川铁道职业学院</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址：成都市郫都区安德街道彭温路399号</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 系 人：贺老师</w:t>
      </w:r>
      <w:r>
        <w:rPr>
          <w:rFonts w:hint="eastAsia" w:ascii="宋体" w:hAnsi="宋体" w:eastAsia="宋体" w:cs="Times New Roman"/>
          <w:color w:val="auto"/>
          <w:sz w:val="24"/>
          <w:szCs w:val="24"/>
          <w:highlight w:val="none"/>
          <w:lang w:eastAsia="zh-CN"/>
        </w:rPr>
        <w:t>、马老师</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联系电话：028-68939875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68939920</w:t>
      </w:r>
    </w:p>
    <w:p>
      <w:pPr>
        <w:rPr>
          <w:rFonts w:ascii="宋体" w:hAnsi="宋体" w:eastAsia="宋体"/>
          <w:color w:val="auto"/>
          <w:highlight w:val="none"/>
        </w:rPr>
      </w:pPr>
      <w:r>
        <w:rPr>
          <w:rFonts w:ascii="宋体" w:hAnsi="宋体" w:eastAsia="宋体"/>
          <w:color w:val="auto"/>
          <w:highlight w:val="none"/>
        </w:rPr>
        <w:br w:type="page"/>
      </w:r>
      <w:bookmarkStart w:id="31" w:name="_GoBack"/>
      <w:bookmarkEnd w:id="31"/>
    </w:p>
    <w:p>
      <w:pPr>
        <w:widowControl/>
        <w:spacing w:line="520" w:lineRule="exact"/>
        <w:jc w:val="center"/>
        <w:outlineLvl w:val="0"/>
        <w:rPr>
          <w:rFonts w:ascii="宋体" w:hAnsi="宋体" w:eastAsia="宋体" w:cs="仿宋"/>
          <w:b/>
          <w:color w:val="auto"/>
          <w:sz w:val="36"/>
          <w:szCs w:val="32"/>
          <w:highlight w:val="none"/>
        </w:rPr>
      </w:pPr>
      <w:bookmarkStart w:id="2" w:name="_Toc23677"/>
      <w:bookmarkStart w:id="3" w:name="_Toc18147"/>
      <w:bookmarkStart w:id="4" w:name="_Toc4075"/>
      <w:r>
        <w:rPr>
          <w:rFonts w:hint="eastAsia" w:ascii="宋体" w:hAnsi="宋体" w:eastAsia="宋体" w:cs="仿宋"/>
          <w:b/>
          <w:color w:val="auto"/>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4"/>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3"/>
              <w:spacing w:line="360" w:lineRule="exact"/>
              <w:ind w:left="210" w:leftChars="100"/>
              <w:jc w:val="both"/>
              <w:rPr>
                <w:rFonts w:hint="eastAsia"/>
                <w:color w:val="auto"/>
                <w:sz w:val="24"/>
                <w:highlight w:val="none"/>
                <w:lang w:val="zh-CN"/>
              </w:rPr>
            </w:pPr>
            <w:r>
              <w:rPr>
                <w:rFonts w:hint="eastAsia"/>
                <w:color w:val="auto"/>
                <w:sz w:val="24"/>
                <w:highlight w:val="none"/>
                <w:lang w:val="zh-CN"/>
              </w:rPr>
              <w:t>人民币</w:t>
            </w:r>
            <w:r>
              <w:rPr>
                <w:rFonts w:hint="eastAsia"/>
                <w:color w:val="auto"/>
                <w:sz w:val="24"/>
                <w:highlight w:val="none"/>
                <w:lang w:val="en-US" w:eastAsia="zh-CN"/>
              </w:rPr>
              <w:t>18</w:t>
            </w:r>
            <w:r>
              <w:rPr>
                <w:rFonts w:hint="eastAsia"/>
                <w:color w:val="auto"/>
                <w:sz w:val="24"/>
                <w:highlight w:val="none"/>
                <w:lang w:val="zh-CN"/>
              </w:rPr>
              <w:t>万元</w:t>
            </w:r>
          </w:p>
          <w:p>
            <w:pPr>
              <w:pStyle w:val="43"/>
              <w:spacing w:line="360" w:lineRule="exact"/>
              <w:ind w:left="210" w:leftChars="100"/>
              <w:jc w:val="both"/>
              <w:rPr>
                <w:rFonts w:cstheme="minorBidi"/>
                <w:bCs/>
                <w:color w:val="auto"/>
                <w:kern w:val="2"/>
                <w:sz w:val="21"/>
                <w:szCs w:val="21"/>
                <w:highlight w:val="none"/>
                <w:lang w:val="zh-CN"/>
              </w:rPr>
            </w:pPr>
            <w:r>
              <w:rPr>
                <w:rFonts w:hint="eastAsia"/>
                <w:color w:val="auto"/>
                <w:sz w:val="24"/>
                <w:highlight w:val="none"/>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2"/>
              <w:tabs>
                <w:tab w:val="left" w:pos="22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3"/>
              <w:spacing w:line="360" w:lineRule="exact"/>
              <w:ind w:left="210" w:leftChars="100"/>
              <w:jc w:val="both"/>
              <w:rPr>
                <w:rFonts w:hint="eastAsia"/>
                <w:color w:val="auto"/>
                <w:sz w:val="24"/>
                <w:highlight w:val="none"/>
              </w:rPr>
            </w:pPr>
            <w:r>
              <w:rPr>
                <w:rFonts w:hint="eastAsia"/>
                <w:color w:val="auto"/>
                <w:sz w:val="24"/>
                <w:highlight w:val="none"/>
                <w:lang w:val="zh-CN"/>
              </w:rPr>
              <w:t>人民币</w:t>
            </w:r>
            <w:r>
              <w:rPr>
                <w:rFonts w:hint="eastAsia"/>
                <w:color w:val="auto"/>
                <w:sz w:val="24"/>
                <w:highlight w:val="none"/>
                <w:lang w:val="en-US" w:eastAsia="zh-CN"/>
              </w:rPr>
              <w:t>18</w:t>
            </w:r>
            <w:r>
              <w:rPr>
                <w:rFonts w:hint="eastAsia"/>
                <w:color w:val="auto"/>
                <w:sz w:val="24"/>
                <w:highlight w:val="none"/>
                <w:lang w:val="zh-CN"/>
              </w:rPr>
              <w:t>万元</w:t>
            </w:r>
          </w:p>
          <w:p>
            <w:pPr>
              <w:pStyle w:val="43"/>
              <w:spacing w:line="360" w:lineRule="exact"/>
              <w:ind w:left="210" w:leftChars="100"/>
              <w:jc w:val="both"/>
              <w:rPr>
                <w:rFonts w:hint="eastAsia" w:cs="Times New Roman"/>
                <w:color w:val="auto"/>
                <w:kern w:val="2"/>
                <w:lang w:val="zh-CN" w:eastAsia="zh-CN"/>
              </w:rPr>
            </w:pPr>
            <w:r>
              <w:rPr>
                <w:rFonts w:hint="eastAsia"/>
                <w:color w:val="auto"/>
                <w:sz w:val="24"/>
                <w:highlight w:val="none"/>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pPr>
              <w:pStyle w:val="43"/>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比选评审委员会认为申请人的报价明显低于其他通过符合性</w:t>
            </w:r>
            <w:r>
              <w:rPr>
                <w:rFonts w:hint="eastAsia" w:cs="Times New Roman"/>
                <w:color w:val="auto"/>
                <w:kern w:val="2"/>
                <w:lang w:val="en-US" w:eastAsia="zh-CN"/>
              </w:rPr>
              <w:t>审</w:t>
            </w:r>
            <w:r>
              <w:rPr>
                <w:rFonts w:hint="eastAsia" w:cs="Times New Roman"/>
                <w:color w:val="auto"/>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pPr>
              <w:pStyle w:val="43"/>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（1）比选人通过</w:t>
            </w:r>
          </w:p>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信用中国（</w:t>
            </w:r>
            <w:r>
              <w:rPr>
                <w:rFonts w:hint="eastAsia" w:cs="Times New Roman"/>
                <w:color w:val="auto"/>
                <w:kern w:val="2"/>
                <w:lang w:val="zh-CN"/>
              </w:rPr>
              <w:fldChar w:fldCharType="begin"/>
            </w:r>
            <w:r>
              <w:rPr>
                <w:rFonts w:hint="eastAsia" w:cs="Times New Roman"/>
                <w:color w:val="auto"/>
                <w:kern w:val="2"/>
                <w:lang w:val="zh-CN"/>
              </w:rPr>
              <w:instrText xml:space="preserve"> HYPERLINK "http://www.creditchina.gov.cn）、中国政府采购网（www.ccgp.gov.cn）" </w:instrText>
            </w:r>
            <w:r>
              <w:rPr>
                <w:rFonts w:hint="eastAsia" w:cs="Times New Roman"/>
                <w:color w:val="auto"/>
                <w:kern w:val="2"/>
                <w:lang w:val="zh-CN"/>
              </w:rPr>
              <w:fldChar w:fldCharType="separate"/>
            </w:r>
            <w:r>
              <w:rPr>
                <w:rFonts w:hint="eastAsia" w:cs="Times New Roman"/>
                <w:color w:val="auto"/>
                <w:kern w:val="2"/>
                <w:lang w:val="zh-CN"/>
              </w:rPr>
              <w:t>www.creditchina.gov.cn）和中国政府采购网（www.ccgp.gov.cn）</w:t>
            </w:r>
            <w:r>
              <w:rPr>
                <w:rFonts w:hint="eastAsia" w:cs="Times New Roman"/>
                <w:color w:val="auto"/>
                <w:kern w:val="2"/>
                <w:lang w:val="zh-CN"/>
              </w:rPr>
              <w:fldChar w:fldCharType="end"/>
            </w:r>
            <w:r>
              <w:rPr>
                <w:rFonts w:hint="eastAsia" w:cs="Times New Roman"/>
                <w:color w:val="auto"/>
                <w:kern w:val="2"/>
                <w:lang w:val="zh-CN"/>
              </w:rPr>
              <w:t>进行信用记录查询；</w:t>
            </w:r>
          </w:p>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（2）查询时间：本项目资格审查时；</w:t>
            </w:r>
          </w:p>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（3）查询记录和证据留存的具体方式：与比选文件一并保存；</w:t>
            </w:r>
          </w:p>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pPr>
              <w:pStyle w:val="43"/>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pPr>
              <w:pStyle w:val="43"/>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pPr>
              <w:pStyle w:val="43"/>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pPr>
              <w:pStyle w:val="43"/>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3"/>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pPr>
              <w:pStyle w:val="43"/>
              <w:spacing w:line="360" w:lineRule="exact"/>
              <w:ind w:left="210" w:leftChars="100"/>
              <w:jc w:val="both"/>
              <w:rPr>
                <w:rFonts w:hint="eastAsia" w:cs="Times New Roman"/>
                <w:color w:val="auto"/>
                <w:kern w:val="2"/>
                <w:lang w:val="zh-CN"/>
              </w:rPr>
            </w:pPr>
            <w:r>
              <w:rPr>
                <w:rFonts w:hint="eastAsia" w:cs="Times New Roman"/>
                <w:color w:val="auto"/>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以下</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届满”，包括本数；所称的“不满</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超过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以外”，不包括本数。</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217446044"/>
      <w:bookmarkStart w:id="10" w:name="_Toc183682353"/>
      <w:bookmarkStart w:id="11" w:name="_Toc183582216"/>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pPr>
        <w:pStyle w:val="5"/>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bookmarkStart w:id="12" w:name="_Toc217446055"/>
      <w:bookmarkStart w:id="13" w:name="_Toc183682365"/>
      <w:bookmarkStart w:id="14" w:name="_Toc183582228"/>
      <w:r>
        <w:rPr>
          <w:rFonts w:hint="eastAsia" w:ascii="宋体" w:hAnsi="宋体" w:eastAsia="宋体" w:cs="Times New Roman"/>
          <w:b/>
          <w:color w:val="auto"/>
          <w:sz w:val="24"/>
          <w:szCs w:val="24"/>
          <w:highlight w:val="none"/>
        </w:rPr>
        <w:t>（十一）比选申请文件的修改和撤回</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pPr>
        <w:spacing w:line="360" w:lineRule="auto"/>
        <w:ind w:firstLine="482" w:firstLineChars="200"/>
        <w:outlineLvl w:val="2"/>
        <w:rPr>
          <w:rFonts w:ascii="宋体" w:hAnsi="宋体" w:eastAsia="宋体" w:cs="Times New Roman"/>
          <w:b/>
          <w:color w:val="auto"/>
          <w:sz w:val="24"/>
          <w:szCs w:val="24"/>
          <w:highlight w:val="none"/>
        </w:rPr>
      </w:pPr>
      <w:bookmarkStart w:id="15" w:name="_Toc101174151"/>
      <w:bookmarkStart w:id="16" w:name="_Toc101338364"/>
      <w:bookmarkStart w:id="17" w:name="_Toc209847069"/>
      <w:bookmarkStart w:id="18" w:name="_Toc430773927"/>
      <w:bookmarkStart w:id="19" w:name="_Toc101250646"/>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pPr>
        <w:rPr>
          <w:rFonts w:ascii="宋体" w:hAnsi="宋体" w:eastAsia="宋体"/>
          <w:color w:val="auto"/>
          <w:highlight w:val="none"/>
        </w:rPr>
      </w:pPr>
      <w:r>
        <w:rPr>
          <w:rFonts w:ascii="宋体" w:hAnsi="宋体" w:eastAsia="宋体"/>
          <w:color w:val="auto"/>
          <w:highlight w:val="none"/>
        </w:rPr>
        <w:br w:type="page"/>
      </w:r>
    </w:p>
    <w:p>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pPr>
        <w:widowControl/>
        <w:spacing w:line="360" w:lineRule="atLeast"/>
        <w:ind w:firstLine="470" w:firstLineChars="196"/>
        <w:rPr>
          <w:rFonts w:ascii="宋体" w:hAnsi="宋体" w:eastAsia="宋体"/>
          <w:color w:val="auto"/>
          <w:sz w:val="24"/>
          <w:highlight w:val="none"/>
        </w:rPr>
      </w:pPr>
    </w:p>
    <w:tbl>
      <w:tblPr>
        <w:tblStyle w:val="25"/>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年度财务报表复印件（至少包含资产负债表）；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pPr>
        <w:rPr>
          <w:rFonts w:ascii="宋体" w:hAnsi="宋体" w:eastAsia="宋体"/>
          <w:color w:val="auto"/>
          <w:highlight w:val="none"/>
        </w:rPr>
      </w:pPr>
      <w:r>
        <w:rPr>
          <w:rFonts w:ascii="宋体" w:hAnsi="宋体" w:eastAsia="宋体"/>
          <w:color w:val="auto"/>
          <w:highlight w:val="none"/>
        </w:rPr>
        <w:br w:type="page"/>
      </w:r>
    </w:p>
    <w:p>
      <w:pPr>
        <w:pStyle w:val="3"/>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23416"/>
      <w:bookmarkStart w:id="22" w:name="_Toc13420"/>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我校1、2号学生宿舍于2009年投入使用，3号学生宿舍于2011年竣工投用。按照校园建设整体规划，2023年新建的7、8号学生宿舍与既有1、2、3号学生宿舍贯通形成整体，新建7号学生宿舍和既有1号学生宿舍共用楼梯、防火分区和疏散通道，新建8号学生宿舍和既有3号学生宿舍共用楼梯、防火分区和疏散通道。</w:t>
      </w:r>
    </w:p>
    <w:p>
      <w:pPr>
        <w:wordWrap/>
        <w:topLinePunct w:val="0"/>
        <w:bidi w:val="0"/>
        <w:spacing w:line="360" w:lineRule="auto"/>
        <w:ind w:firstLine="470" w:firstLineChars="196"/>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现需根据最新消防规范要求，对1、2、3号学生宿舍消防设施设备进行更新改造，以保证同一防火分区内的消防报警、应急照明和疏散指示、消防广播等应为同一系统，发生火警时同一防火分区和相邻防火分区的声光报警、疏散指示都能同时动作。</w:t>
      </w:r>
    </w:p>
    <w:p>
      <w:pPr>
        <w:spacing w:line="500" w:lineRule="exact"/>
        <w:jc w:val="left"/>
        <w:rPr>
          <w:rFonts w:hint="eastAsia" w:ascii="宋体" w:hAnsi="宋体" w:eastAsia="宋体" w:cs="仿宋"/>
          <w:b/>
          <w:bCs/>
          <w:color w:val="auto"/>
          <w:sz w:val="28"/>
          <w:szCs w:val="24"/>
          <w:highlight w:val="none"/>
          <w:lang w:val="en-US" w:eastAsia="zh-CN"/>
        </w:rPr>
      </w:pPr>
      <w:r>
        <w:rPr>
          <w:rFonts w:hint="eastAsia" w:ascii="宋体" w:hAnsi="宋体" w:eastAsia="宋体" w:cs="仿宋"/>
          <w:b/>
          <w:bCs/>
          <w:color w:val="auto"/>
          <w:sz w:val="28"/>
          <w:szCs w:val="24"/>
          <w:highlight w:val="none"/>
          <w:lang w:val="en-US" w:eastAsia="zh-CN"/>
        </w:rPr>
        <w:t>二、技术要求</w:t>
      </w:r>
    </w:p>
    <w:p>
      <w:pPr>
        <w:pStyle w:val="10"/>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工作清单</w:t>
      </w:r>
    </w:p>
    <w:tbl>
      <w:tblPr>
        <w:tblStyle w:val="25"/>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70"/>
        <w:gridCol w:w="1660"/>
        <w:gridCol w:w="700"/>
        <w:gridCol w:w="1057"/>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序号</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工作内容</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报警控制主机</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JB-QBL-TX3004/968</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安装一台壁挂式主机与现有主机形成一主二从报警控制系统。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形成两个独立报警系统</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改现有一台壁挂式主机接受1号和7号学生宿舍的报警信号、联动信号；新装的一台壁挂式主机接受3号和8号学生宿舍的报警信号、联动信号，形成不同分区的两个独立报警系统。同时又和上位机形成一个整体的集中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消防广播</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MSYX-02</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54</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同时解决音源，应急切换和功率放大器的匹配；并将7号、8号宿舍和1号、2号、3号宿舍的应急广播连成一个整体。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疏散指示</w:t>
            </w:r>
          </w:p>
        </w:tc>
        <w:tc>
          <w:tcPr>
            <w:tcW w:w="1660" w:type="dxa"/>
            <w:vAlign w:val="center"/>
          </w:tcPr>
          <w:p>
            <w:pPr>
              <w:keepNext w:val="0"/>
              <w:keepLines w:val="0"/>
              <w:widowControl/>
              <w:suppressLineNumbers w:val="0"/>
              <w:jc w:val="left"/>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DC-BLJC-1LROE II 1W-J660-2210</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150</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含1、2、3号学生宿舍现有灯具的拆除和安装，控制总线的布设。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应急照明灯</w:t>
            </w:r>
          </w:p>
        </w:tc>
        <w:tc>
          <w:tcPr>
            <w:tcW w:w="1660" w:type="dxa"/>
            <w:vAlign w:val="center"/>
          </w:tcPr>
          <w:p>
            <w:pPr>
              <w:keepNext w:val="0"/>
              <w:keepLines w:val="0"/>
              <w:widowControl/>
              <w:suppressLineNumbers w:val="0"/>
              <w:jc w:val="left"/>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DC-ZLJC-E12W-J327/30LX-2110</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180</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含1、2、3号学生宿舍现有灯具的拆除和安装，控制总线的布设。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应急照明集中控制柜</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DC-C-5W-I310-2110</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新装的一台壁挂式应急照明集中控制柜，控制1号、2号、3号学生宿舍的应急照明和疏散指示启动和停止，并对应急照明和疏散指示运行状态进行监控。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应急照明集中电源柜</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DC-D-300VA</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完成1、2、3号学生宿舍应急照明和疏散指示的电源供给。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楼层显示灯</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DC-BLJC-1LROE II 1W-J660-2210</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36</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1、2、3号学生宿舍灯具的安装，控制总线的布设。含剔槽打洞。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线</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ZRRVS2.5*2</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米</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1600</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超过以上数量的线，不再另外计取费用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管</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JDG-20</w:t>
            </w: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米</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700</w:t>
            </w: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11</w:t>
            </w:r>
          </w:p>
        </w:tc>
        <w:tc>
          <w:tcPr>
            <w:tcW w:w="157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编程及调试</w:t>
            </w:r>
          </w:p>
        </w:tc>
        <w:tc>
          <w:tcPr>
            <w:tcW w:w="166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p>
        </w:tc>
        <w:tc>
          <w:tcPr>
            <w:tcW w:w="7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w:t>
            </w:r>
          </w:p>
        </w:tc>
        <w:tc>
          <w:tcPr>
            <w:tcW w:w="105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369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综合调试</w:t>
            </w:r>
          </w:p>
        </w:tc>
      </w:tr>
    </w:tbl>
    <w:p>
      <w:pPr>
        <w:spacing w:line="500" w:lineRule="exact"/>
        <w:jc w:val="left"/>
        <w:rPr>
          <w:rFonts w:hint="eastAsia" w:ascii="宋体" w:hAnsi="宋体" w:eastAsia="宋体" w:cs="仿宋"/>
          <w:b/>
          <w:bCs/>
          <w:color w:val="auto"/>
          <w:sz w:val="28"/>
          <w:szCs w:val="24"/>
          <w:highlight w:val="none"/>
          <w:lang w:val="en-US" w:eastAsia="zh-CN"/>
        </w:rPr>
      </w:pPr>
    </w:p>
    <w:p>
      <w:pPr>
        <w:spacing w:line="500" w:lineRule="exact"/>
        <w:jc w:val="left"/>
        <w:rPr>
          <w:rFonts w:hint="eastAsia" w:ascii="宋体" w:hAnsi="宋体" w:eastAsia="宋体" w:cs="仿宋"/>
          <w:b/>
          <w:bCs/>
          <w:color w:val="auto"/>
          <w:sz w:val="28"/>
          <w:szCs w:val="24"/>
          <w:highlight w:val="none"/>
          <w:lang w:val="en-US" w:eastAsia="zh-CN"/>
        </w:rPr>
      </w:pPr>
      <w:r>
        <w:rPr>
          <w:rFonts w:hint="eastAsia" w:ascii="宋体" w:hAnsi="宋体" w:eastAsia="宋体" w:cs="仿宋"/>
          <w:b/>
          <w:bCs/>
          <w:color w:val="auto"/>
          <w:sz w:val="28"/>
          <w:szCs w:val="24"/>
          <w:highlight w:val="none"/>
          <w:lang w:val="en-US" w:eastAsia="zh-CN"/>
        </w:rPr>
        <w:t>三、服务要求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1</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国家或行业主管部门对供应商和采购产品的技术标准、质量标准等有强制性规定的</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必须符合其要求。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2</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所有产品均由</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提供其产品品质和一切售后服务保障。</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3</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交付方式：交付使用首次开展工作，供方派工程师现场操作培训。</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4</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所提供的货物开箱后，发现有任何问题（包括外观损伤），必须以使用方能接受的方式加以解决。</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w:t>
      </w:r>
      <w:r>
        <w:rPr>
          <w:rFonts w:hint="default" w:ascii="宋体" w:hAnsi="宋体" w:eastAsia="宋体" w:cstheme="minorBidi"/>
          <w:color w:val="auto"/>
          <w:kern w:val="2"/>
          <w:sz w:val="24"/>
          <w:szCs w:val="24"/>
          <w:highlight w:val="none"/>
          <w:lang w:val="en-US" w:eastAsia="zh-CN" w:bidi="ar-SA"/>
        </w:rPr>
        <w:t>本项目质保期限为</w:t>
      </w:r>
      <w:r>
        <w:rPr>
          <w:rFonts w:hint="eastAsia" w:ascii="宋体" w:hAnsi="宋体" w:eastAsia="宋体" w:cstheme="minorBidi"/>
          <w:color w:val="auto"/>
          <w:kern w:val="2"/>
          <w:sz w:val="24"/>
          <w:szCs w:val="24"/>
          <w:highlight w:val="none"/>
          <w:lang w:val="en-US" w:eastAsia="zh-CN" w:bidi="ar-SA"/>
        </w:rPr>
        <w:t>2</w:t>
      </w:r>
      <w:r>
        <w:rPr>
          <w:rFonts w:hint="default" w:ascii="宋体" w:hAnsi="宋体" w:eastAsia="宋体" w:cstheme="minorBidi"/>
          <w:color w:val="auto"/>
          <w:kern w:val="2"/>
          <w:sz w:val="24"/>
          <w:szCs w:val="24"/>
          <w:highlight w:val="none"/>
          <w:lang w:val="en-US" w:eastAsia="zh-CN" w:bidi="ar-SA"/>
        </w:rPr>
        <w:t>年（质保期为验收合格之日起开始计算），</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提供垂直服务，提供每月定期巡回保养服务。在质保期内，提供升级维修（包括上门服务）服务，对软件产品生命周期内所有的重大BUG 修复、关键安全性升级等技术支持服务；如需更换零配件，</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应保证所更换的零配件与原设备相同规格和品质，维修期间，</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向采购人提供同等性能的替用设备；同一设备、同一质量问题连续两次维修仍无法正常使用的，须更换新设备，并对产品质量实行“三包”服务；在质保期外，为设备提供维修服务或升级技术支持，提供设备的更换、维修只收取成本费用</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不收取人工技术费用。</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6</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若设备涉及计算机软件系统的，</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有义务为采购人此后对设备完全的使用提供便利及支持，包括但不限于产品相关技术文档、软件接口规范说明的提供、提供终身升级技术支持，</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不得拒绝或收取额外费用。</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4"/>
          <w:szCs w:val="24"/>
          <w:highlight w:val="none"/>
          <w:lang w:val="en-US" w:eastAsia="zh-CN" w:bidi="ar-SA"/>
        </w:rPr>
        <w:t>7</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响应时间：</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提供 7×24 小时的技术支持服务、配置服务电话。接到故障通知后2</w:t>
      </w:r>
      <w:r>
        <w:rPr>
          <w:rFonts w:hint="eastAsia" w:ascii="宋体" w:hAnsi="宋体" w:eastAsia="宋体" w:cstheme="minorBidi"/>
          <w:color w:val="auto"/>
          <w:kern w:val="2"/>
          <w:sz w:val="24"/>
          <w:szCs w:val="24"/>
          <w:highlight w:val="none"/>
          <w:lang w:val="en-US" w:eastAsia="zh-CN" w:bidi="ar-SA"/>
        </w:rPr>
        <w:t>4</w:t>
      </w:r>
      <w:r>
        <w:rPr>
          <w:rFonts w:hint="default" w:ascii="宋体" w:hAnsi="宋体" w:eastAsia="宋体" w:cstheme="minorBidi"/>
          <w:color w:val="auto"/>
          <w:kern w:val="2"/>
          <w:sz w:val="24"/>
          <w:szCs w:val="24"/>
          <w:highlight w:val="none"/>
          <w:lang w:val="en-US" w:eastAsia="zh-CN" w:bidi="ar-SA"/>
        </w:rPr>
        <w:t>小时内指派人员及时进行检测维修，如维修不涉及零配件更换，应在1个工作日内修复完毕；</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应具备应急服务保障能力</w:t>
      </w:r>
      <w:r>
        <w:rPr>
          <w:rFonts w:hint="eastAsia" w:ascii="宋体" w:hAnsi="宋体" w:eastAsia="宋体" w:cstheme="minorBidi"/>
          <w:color w:val="auto"/>
          <w:kern w:val="2"/>
          <w:sz w:val="24"/>
          <w:szCs w:val="24"/>
          <w:highlight w:val="none"/>
          <w:lang w:val="en-US" w:eastAsia="zh-CN" w:bidi="ar-SA"/>
        </w:rPr>
        <w:t>，</w:t>
      </w:r>
      <w:r>
        <w:rPr>
          <w:rFonts w:hint="default" w:ascii="宋体" w:hAnsi="宋体" w:eastAsia="宋体" w:cstheme="minorBidi"/>
          <w:color w:val="auto"/>
          <w:kern w:val="2"/>
          <w:sz w:val="24"/>
          <w:szCs w:val="24"/>
          <w:highlight w:val="none"/>
          <w:lang w:val="en-US" w:eastAsia="zh-CN" w:bidi="ar-SA"/>
        </w:rPr>
        <w:t>如涉及到零配件更换，应在</w:t>
      </w:r>
      <w:r>
        <w:rPr>
          <w:rFonts w:hint="eastAsia" w:ascii="宋体" w:hAnsi="宋体" w:eastAsia="宋体" w:cstheme="minorBidi"/>
          <w:color w:val="auto"/>
          <w:kern w:val="2"/>
          <w:sz w:val="24"/>
          <w:szCs w:val="24"/>
          <w:highlight w:val="none"/>
          <w:lang w:val="en-US" w:eastAsia="zh-CN" w:bidi="ar-SA"/>
        </w:rPr>
        <w:t>5</w:t>
      </w:r>
      <w:r>
        <w:rPr>
          <w:rFonts w:hint="default" w:ascii="宋体" w:hAnsi="宋体" w:eastAsia="宋体" w:cstheme="minorBidi"/>
          <w:color w:val="auto"/>
          <w:kern w:val="2"/>
          <w:sz w:val="24"/>
          <w:szCs w:val="24"/>
          <w:highlight w:val="none"/>
          <w:lang w:val="en-US" w:eastAsia="zh-CN" w:bidi="ar-SA"/>
        </w:rPr>
        <w:t>个工作日内修复完毕或提供同等性能的替用设备。若未在规定期限内修复设备而给采购人造成经济损失，由</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全额承担赔偿责任。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8.</w:t>
      </w:r>
      <w:r>
        <w:rPr>
          <w:rFonts w:hint="default" w:ascii="宋体" w:hAnsi="宋体" w:eastAsia="宋体" w:cstheme="minorBidi"/>
          <w:color w:val="auto"/>
          <w:kern w:val="2"/>
          <w:sz w:val="24"/>
          <w:szCs w:val="24"/>
          <w:highlight w:val="none"/>
          <w:lang w:val="en-US" w:eastAsia="zh-CN" w:bidi="ar-SA"/>
        </w:rPr>
        <w:t>在设备的设计使用寿命期内，</w:t>
      </w:r>
      <w:r>
        <w:rPr>
          <w:rFonts w:hint="eastAsia" w:ascii="宋体" w:hAnsi="宋体" w:eastAsia="宋体" w:cstheme="minorBidi"/>
          <w:color w:val="auto"/>
          <w:kern w:val="2"/>
          <w:sz w:val="24"/>
          <w:szCs w:val="24"/>
          <w:highlight w:val="none"/>
          <w:lang w:val="en-US" w:eastAsia="zh-CN" w:bidi="ar-SA"/>
        </w:rPr>
        <w:t>供应商</w:t>
      </w:r>
      <w:r>
        <w:rPr>
          <w:rFonts w:hint="default" w:ascii="宋体" w:hAnsi="宋体" w:eastAsia="宋体" w:cstheme="minorBidi"/>
          <w:color w:val="auto"/>
          <w:kern w:val="2"/>
          <w:sz w:val="24"/>
          <w:szCs w:val="24"/>
          <w:highlight w:val="none"/>
          <w:lang w:val="en-US" w:eastAsia="zh-CN" w:bidi="ar-SA"/>
        </w:rPr>
        <w:t>应能保证采购人更换零部件，确保设备的正常使用。</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9.供应商</w:t>
      </w:r>
      <w:r>
        <w:rPr>
          <w:rFonts w:hint="default" w:ascii="宋体" w:hAnsi="宋体" w:eastAsia="宋体" w:cstheme="minorBidi"/>
          <w:color w:val="auto"/>
          <w:kern w:val="2"/>
          <w:sz w:val="24"/>
          <w:szCs w:val="24"/>
          <w:highlight w:val="none"/>
          <w:lang w:val="en-US" w:eastAsia="zh-CN" w:bidi="ar-SA"/>
        </w:rPr>
        <w:t>应结合本项目编制项目售后服务方案：应包括售后服务保障措施、技术支持、本地化售后服务能力及备品备件情况、应急保障措施、人员培训计划。</w:t>
      </w:r>
    </w:p>
    <w:p>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交付时间及地点</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交付时间：合同签订后 </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日内（完成全部交货、整体安装调试及操作保养培训，验收合格并交付使用）。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交付地点：采购人指定地点（</w:t>
      </w:r>
      <w:r>
        <w:rPr>
          <w:rFonts w:hint="eastAsia" w:ascii="宋体" w:hAnsi="宋体" w:eastAsia="宋体"/>
          <w:color w:val="auto"/>
          <w:sz w:val="24"/>
          <w:szCs w:val="24"/>
          <w:highlight w:val="none"/>
          <w:lang w:val="en-US" w:eastAsia="zh-CN"/>
        </w:rPr>
        <w:t>四川铁道职业学院</w:t>
      </w:r>
      <w:r>
        <w:rPr>
          <w:rFonts w:hint="eastAsia" w:ascii="宋体" w:hAnsi="宋体" w:eastAsia="宋体"/>
          <w:color w:val="auto"/>
          <w:sz w:val="24"/>
          <w:szCs w:val="24"/>
          <w:highlight w:val="none"/>
        </w:rPr>
        <w:t>内）。</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验收要求</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与采购人应严格按照国家、行业标准、四川省地方标准规定的验收标准。本项目在中标供应商通知货物安装调试完毕后进行初步验收。初步验收合格后，进入</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 xml:space="preserve"> 年</w:t>
      </w:r>
      <w:r>
        <w:rPr>
          <w:rFonts w:hint="eastAsia" w:ascii="宋体" w:hAnsi="宋体" w:eastAsia="宋体"/>
          <w:color w:val="auto"/>
          <w:sz w:val="24"/>
          <w:szCs w:val="24"/>
          <w:highlight w:val="none"/>
          <w:lang w:val="en-US" w:eastAsia="zh-CN"/>
        </w:rPr>
        <w:t>保修期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保修期</w:t>
      </w:r>
      <w:r>
        <w:rPr>
          <w:rFonts w:hint="eastAsia" w:ascii="宋体" w:hAnsi="宋体" w:eastAsia="宋体"/>
          <w:color w:val="auto"/>
          <w:sz w:val="24"/>
          <w:szCs w:val="24"/>
          <w:highlight w:val="none"/>
        </w:rPr>
        <w:t>结束后</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凭履约保证金交纳凭证到采购人处办理履约保证金的退付手续。</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（三）</w:t>
      </w:r>
      <w:r>
        <w:rPr>
          <w:rFonts w:hint="eastAsia" w:ascii="宋体" w:hAnsi="宋体" w:eastAsia="宋体"/>
          <w:color w:val="auto"/>
          <w:sz w:val="24"/>
          <w:szCs w:val="24"/>
          <w:highlight w:val="none"/>
        </w:rPr>
        <w:t>支付方式</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全部货物安装调试完毕并初步验收合格后，</w:t>
      </w:r>
      <w:r>
        <w:rPr>
          <w:rFonts w:hint="eastAsia" w:ascii="宋体" w:hAnsi="宋体" w:eastAsia="宋体"/>
          <w:color w:val="auto"/>
          <w:sz w:val="24"/>
          <w:szCs w:val="24"/>
          <w:highlight w:val="none"/>
          <w:lang w:val="en-US" w:eastAsia="zh-CN"/>
        </w:rPr>
        <w:t>供应商在缴纳3%的质保金后，</w:t>
      </w:r>
      <w:r>
        <w:rPr>
          <w:rFonts w:hint="eastAsia" w:ascii="宋体" w:hAnsi="宋体" w:eastAsia="宋体"/>
          <w:color w:val="auto"/>
          <w:sz w:val="24"/>
          <w:szCs w:val="24"/>
          <w:highlight w:val="none"/>
        </w:rPr>
        <w:t>采购人向</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支付</w:t>
      </w:r>
      <w:r>
        <w:rPr>
          <w:rFonts w:hint="eastAsia" w:ascii="宋体" w:hAnsi="宋体" w:eastAsia="宋体"/>
          <w:color w:val="auto"/>
          <w:sz w:val="24"/>
          <w:szCs w:val="24"/>
          <w:highlight w:val="none"/>
          <w:lang w:val="en-US" w:eastAsia="zh-CN"/>
        </w:rPr>
        <w:t>全部合同价款。</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合同价款：</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报价应是采购人最终验收合格后的总价，包括但不限于货物</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设计、材料、生产制造、包装、运输、安装、调试、人工劳务、检测、保险、培训、风险、利润、所有税费、采购代理服务费、验收合格交付使用之前及保修期内保修服务与备用物件和招标文件规定的其它全部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（四）</w:t>
      </w:r>
      <w:r>
        <w:rPr>
          <w:rFonts w:hint="eastAsia" w:ascii="宋体" w:hAnsi="宋体" w:eastAsia="宋体"/>
          <w:color w:val="auto"/>
          <w:sz w:val="24"/>
          <w:szCs w:val="24"/>
          <w:highlight w:val="none"/>
        </w:rPr>
        <w:t>质量保修范围和保修期</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本项目质保期限为</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年（质保期为验收合格之日起开始计算），</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提供定期巡回保养服务。在质保期内，提供升级维修（包括上门服务）服务，对软件产品生命周期内所有的重大BUG修复、关键安全性升级等技术支持服务；如需更换零配件，</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应确保所更换的零配件与原设备相同规格和品质，维修期间，</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向采购人提供同等性能的替用设备；同一设备、同一质量问题连续两次维修仍无法正常使用的，须更换新设备，并对产品质量实行“三包”服务。</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（五）</w:t>
      </w:r>
      <w:r>
        <w:rPr>
          <w:rFonts w:hint="eastAsia" w:ascii="宋体" w:hAnsi="宋体" w:eastAsia="宋体"/>
          <w:color w:val="auto"/>
          <w:sz w:val="24"/>
          <w:szCs w:val="24"/>
          <w:highlight w:val="none"/>
        </w:rPr>
        <w:t>知识产权归属和处理方式：采购人享有本项目实施过程中产生的知识成果及知识产权。</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违约责任与解决争议的办法</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1.采购人</w:t>
      </w:r>
      <w:r>
        <w:rPr>
          <w:rFonts w:hint="eastAsia" w:ascii="宋体" w:hAnsi="宋体" w:eastAsia="宋体"/>
          <w:color w:val="auto"/>
          <w:sz w:val="24"/>
          <w:szCs w:val="24"/>
          <w:highlight w:val="none"/>
        </w:rPr>
        <w:t>违约责任</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无正当理由拖延验收的，</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应偿付合同总价</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的违约金；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逾期支付货款的，除应及时付足货款外，应向</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偿付欠款总额</w:t>
      </w:r>
      <w:r>
        <w:rPr>
          <w:rFonts w:hint="eastAsia" w:ascii="宋体" w:hAnsi="宋体" w:eastAsia="宋体"/>
          <w:color w:val="auto"/>
          <w:sz w:val="24"/>
          <w:szCs w:val="24"/>
          <w:highlight w:val="none"/>
          <w:lang w:eastAsia="zh-CN"/>
        </w:rPr>
        <w:t>万分之五</w:t>
      </w:r>
      <w:r>
        <w:rPr>
          <w:rFonts w:hint="eastAsia" w:ascii="宋体" w:hAnsi="宋体" w:eastAsia="宋体"/>
          <w:color w:val="auto"/>
          <w:sz w:val="24"/>
          <w:szCs w:val="24"/>
          <w:highlight w:val="none"/>
        </w:rPr>
        <w:t>/天的违约金；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偿付的违约金不足以弥补</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损失的，还应按</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损失尚未弥补的部分，支付赔偿金给</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2.供应商</w:t>
      </w:r>
      <w:r>
        <w:rPr>
          <w:rFonts w:hint="eastAsia" w:ascii="宋体" w:hAnsi="宋体" w:eastAsia="宋体"/>
          <w:color w:val="auto"/>
          <w:sz w:val="24"/>
          <w:szCs w:val="24"/>
          <w:highlight w:val="none"/>
        </w:rPr>
        <w:t>违约责任</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交付的工程质量不符合合同规定的，</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应向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支付合同总价的</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的违约金，并须在合同规定的竣工验收时间或</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规定的时间内整改合格，拒不整改或在约定的时间内仍整改不合格的，</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有权解除合同，</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则应承担合同总价</w:t>
      </w:r>
      <w:r>
        <w:rPr>
          <w:rFonts w:hint="eastAsia" w:ascii="宋体" w:hAnsi="宋体" w:eastAsia="宋体"/>
          <w:color w:val="auto"/>
          <w:sz w:val="24"/>
          <w:szCs w:val="24"/>
          <w:highlight w:val="none"/>
          <w:lang w:eastAsia="zh-CN"/>
        </w:rPr>
        <w:t>款的</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违约金。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不能按时通过竣工验收而违约的，除应继续施工，应向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偿付合同总价款的</w:t>
      </w:r>
      <w:r>
        <w:rPr>
          <w:rFonts w:hint="eastAsia" w:ascii="宋体" w:hAnsi="宋体" w:eastAsia="宋体"/>
          <w:color w:val="auto"/>
          <w:sz w:val="24"/>
          <w:szCs w:val="24"/>
          <w:highlight w:val="none"/>
          <w:lang w:eastAsia="zh-CN"/>
        </w:rPr>
        <w:t>万分之五</w:t>
      </w:r>
      <w:r>
        <w:rPr>
          <w:rFonts w:hint="eastAsia" w:ascii="宋体" w:hAnsi="宋体" w:eastAsia="宋体"/>
          <w:color w:val="auto"/>
          <w:sz w:val="24"/>
          <w:szCs w:val="24"/>
          <w:highlight w:val="none"/>
        </w:rPr>
        <w:t>/天的违约金；逾期超过20天，</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有权解除合同，</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则应承担合同总价款</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的违约金。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逾期交付工程的，除应按规定时间向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交付工程外，还应向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偿付合同 总价款</w:t>
      </w:r>
      <w:r>
        <w:rPr>
          <w:rFonts w:hint="eastAsia" w:ascii="宋体" w:hAnsi="宋体" w:eastAsia="宋体"/>
          <w:color w:val="auto"/>
          <w:sz w:val="24"/>
          <w:szCs w:val="24"/>
          <w:highlight w:val="none"/>
          <w:lang w:eastAsia="zh-CN"/>
        </w:rPr>
        <w:t>万分之五</w:t>
      </w:r>
      <w:r>
        <w:rPr>
          <w:rFonts w:hint="eastAsia" w:ascii="宋体" w:hAnsi="宋体" w:eastAsia="宋体"/>
          <w:color w:val="auto"/>
          <w:sz w:val="24"/>
          <w:szCs w:val="24"/>
          <w:highlight w:val="none"/>
        </w:rPr>
        <w:t>/天的违约金；逾期超过20天，</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有权解除合同，</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则应承担合同总价款</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的违约金。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消防设备经</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送交具有法定资格条件的质量技术监督机构检测后，如检测结果认定质量不符合本合同规定标准的，</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须在 7 天内无条件更换合格的设 备，如逾期不能更换合格的设备，</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有权终止本合同，</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应另付合同总价的</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的赔偿金给</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保证本合同设备、材料的权利无瑕疵，包括设备所有权及知识产权等权 利无瑕疵。如任何第三方提出索赔或经法院</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或仲裁机构</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裁决有权对上述设备主张权利或国家机关依法对设备进行没收查处的，</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除应向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返还已收款项外，还应另按合同总价的</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向</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支付违约金并赔偿因此给</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造成的一切损失，且</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有权解除合同。</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偿付的违约金不足以弥补</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损失的，还应按</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损失尚未弥补的部分，支付赔偿金给</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其他要求</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应建立良好的项目实施质量管理、职业健康安全管理以及环境管理体系，保障项目实施质量以及相关人员健康安全和实施环境安全。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所提供的设备是经检验合格的全新正品，均由</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提供其产品品质和一切服务保障。</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不得以次充好，产品来源渠道必须合法，同时应根据国家有关规定、厂家服务承诺及采购单位的要求做好售后服务工作。若设备验收时发现设备性能或功能上不符合投标文件及采购合同技术规格要求，将被视为性能不合格，采购人有权拒收并要求赔偿。</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应为本项目配备项目实施相关人员，采购人在项目执行过程中定期核对供应商提供完成项目所配备的人员数量及相关信息，对于未按照招标文件及投标文件相关内容执行或存在不合理的部分有权下达整改通知书，并要求供应商限期整改，并根据合同约定的违约情况进行处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供应商在项目执行过程中定期及时向采购人通告本项目供货的重大事项及其进度。</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接受项目行业管理部门及政府有关部门的指导，接受采购人的监督。</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p>
    <w:p>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审查比选申请文件是否符合比选文件要求，并作出评价；</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要求参加申请人对比选申请文件有关事项作出解释或者澄清；</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推荐中选候选人名单</w:t>
      </w:r>
      <w:bookmarkStart w:id="26" w:name="_Toc217446098"/>
      <w:r>
        <w:rPr>
          <w:rFonts w:hint="eastAsia" w:ascii="宋体" w:hAnsi="宋体" w:eastAsia="宋体"/>
          <w:color w:val="auto"/>
          <w:sz w:val="24"/>
          <w:szCs w:val="24"/>
          <w:highlight w:val="none"/>
        </w:rPr>
        <w:t>。</w:t>
      </w:r>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pPr>
        <w:wordWrap/>
        <w:topLinePunct w:val="0"/>
        <w:bidi w:val="0"/>
        <w:spacing w:line="360" w:lineRule="auto"/>
        <w:ind w:firstLine="705" w:firstLineChars="196"/>
        <w:textAlignment w:val="auto"/>
        <w:rPr>
          <w:rFonts w:ascii="宋体" w:hAnsi="宋体" w:eastAsia="宋体"/>
          <w:bCs/>
          <w:color w:val="auto"/>
          <w:sz w:val="36"/>
          <w:szCs w:val="36"/>
          <w:highlight w:val="none"/>
        </w:rPr>
      </w:pP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4"/>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67"/>
        <w:gridCol w:w="761"/>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bookmarkStart w:id="27" w:name="OLE_LINK27"/>
            <w:r>
              <w:rPr>
                <w:rFonts w:hint="eastAsia" w:ascii="宋体" w:hAnsi="宋体" w:eastAsia="宋体"/>
                <w:color w:val="auto"/>
                <w:sz w:val="24"/>
                <w:szCs w:val="24"/>
                <w:highlight w:val="none"/>
              </w:rPr>
              <w:t>序号</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评分因素</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分值</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报价</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 xml:space="preserve"> </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30分</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满足</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文件要求且响应价格最低的响应报价为</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基准价，其价格分为满分。其他供应商的价格分统一按照下列公式计算：</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报价得分=(</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基准价／最后</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服务方案</w:t>
            </w:r>
            <w:r>
              <w:rPr>
                <w:rFonts w:hint="eastAsia" w:ascii="宋体" w:hAnsi="宋体" w:eastAsia="宋体"/>
                <w:color w:val="auto"/>
                <w:sz w:val="24"/>
                <w:szCs w:val="24"/>
                <w:highlight w:val="none"/>
                <w:lang w:val="en-US" w:eastAsia="zh-CN"/>
              </w:rPr>
              <w:t>36%</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36</w:t>
            </w:r>
            <w:r>
              <w:rPr>
                <w:rFonts w:hint="eastAsia" w:ascii="宋体" w:hAnsi="宋体" w:eastAsia="宋体"/>
                <w:color w:val="auto"/>
                <w:sz w:val="24"/>
                <w:szCs w:val="24"/>
                <w:highlight w:val="none"/>
              </w:rPr>
              <w:t>分</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供应商的实施方案，包括但不限于质量控制措施、工期及进度计划、安全和文明施工措施、应急预案、劳动力安排计划、主要施工机械设备配套等方面进行评审，以上方案完整，表述清楚并且切合项目实际可行的得36分，每有一项缺项扣6分，每有一处表述不清晰或不合理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质量认证体系证书4%</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分</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提供有效期内的质量管理体系认证证书，证书认证范围包含消防设施工程的施工、消防设备的维护，认证范围齐全得4分，提供证书但认证范围不齐全得2分，没有提供不得分。（提供证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环境管理体系认证证书4%</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4分</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提供有效期内的环境管理体系认证证书，证书认证范围包含消防设施工程的施工、消防设备的维护，认证范围齐全得4分，提供证书但认证范围不齐全得2分，没有提供不得分。（提供证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职业健康安全管理体系认证证书4%</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4分</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提供有效期内的职业健康安全管理体系认证证书，证书认证范围包含消防设施工程的施工、消防设备的维护，认证范围齐全得4分，提供证书但认证范围不齐全得2分，没有提供不得分。（提供证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业绩</w:t>
            </w:r>
            <w:r>
              <w:rPr>
                <w:rFonts w:hint="eastAsia" w:ascii="宋体" w:hAnsi="宋体" w:eastAsia="宋体"/>
                <w:color w:val="auto"/>
                <w:sz w:val="24"/>
                <w:szCs w:val="24"/>
                <w:highlight w:val="none"/>
                <w:lang w:val="en-US" w:eastAsia="zh-CN"/>
              </w:rPr>
              <w:t>10%</w:t>
            </w:r>
          </w:p>
        </w:tc>
        <w:tc>
          <w:tcPr>
            <w:tcW w:w="4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10分</w:t>
            </w:r>
          </w:p>
        </w:tc>
        <w:tc>
          <w:tcPr>
            <w:tcW w:w="3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20</w:t>
            </w:r>
            <w:r>
              <w:rPr>
                <w:rFonts w:hint="eastAsia" w:ascii="宋体" w:hAnsi="宋体" w:eastAsia="宋体"/>
                <w:color w:val="auto"/>
                <w:sz w:val="24"/>
                <w:szCs w:val="24"/>
                <w:highlight w:val="none"/>
                <w:lang w:val="en-US" w:eastAsia="zh-CN"/>
              </w:rPr>
              <w:t>21</w:t>
            </w:r>
            <w:r>
              <w:rPr>
                <w:rFonts w:hint="eastAsia" w:ascii="宋体" w:hAnsi="宋体" w:eastAsia="宋体"/>
                <w:color w:val="auto"/>
                <w:sz w:val="24"/>
                <w:szCs w:val="24"/>
                <w:highlight w:val="none"/>
              </w:rPr>
              <w:t>年以来每具有1个</w:t>
            </w:r>
            <w:r>
              <w:rPr>
                <w:rFonts w:hint="eastAsia" w:ascii="宋体" w:hAnsi="宋体" w:eastAsia="宋体"/>
                <w:color w:val="auto"/>
                <w:sz w:val="24"/>
                <w:szCs w:val="24"/>
                <w:highlight w:val="none"/>
                <w:lang w:val="en-US" w:eastAsia="zh-CN"/>
              </w:rPr>
              <w:t>学校类</w:t>
            </w:r>
            <w:r>
              <w:rPr>
                <w:rFonts w:hint="eastAsia" w:ascii="宋体" w:hAnsi="宋体" w:eastAsia="宋体"/>
                <w:color w:val="auto"/>
                <w:sz w:val="24"/>
                <w:szCs w:val="24"/>
                <w:highlight w:val="none"/>
              </w:rPr>
              <w:t>消防系统施工或消防系统维修类似业绩（含正在实施的施工合同）得2分，本项得分不超过10分。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拟派本项目主要管理人员配置评价1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p>
        </w:tc>
        <w:tc>
          <w:tcPr>
            <w:tcW w:w="4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p>
        </w:tc>
        <w:tc>
          <w:tcPr>
            <w:tcW w:w="3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1、拟派本项目的项目经理具有一级注册消防工程师</w:t>
            </w:r>
            <w:r>
              <w:rPr>
                <w:rFonts w:hint="eastAsia" w:ascii="宋体" w:hAnsi="宋体" w:eastAsia="宋体"/>
                <w:color w:val="auto"/>
                <w:sz w:val="24"/>
                <w:szCs w:val="24"/>
                <w:highlight w:val="none"/>
                <w:lang w:eastAsia="zh-CN"/>
              </w:rPr>
              <w:t>同时具有</w:t>
            </w:r>
            <w:r>
              <w:rPr>
                <w:rFonts w:hint="eastAsia" w:ascii="宋体" w:hAnsi="宋体" w:eastAsia="宋体"/>
                <w:color w:val="auto"/>
                <w:sz w:val="24"/>
                <w:szCs w:val="24"/>
                <w:highlight w:val="none"/>
              </w:rPr>
              <w:t>机电工程专业</w:t>
            </w:r>
            <w:r>
              <w:rPr>
                <w:rFonts w:hint="eastAsia" w:ascii="宋体" w:hAnsi="宋体" w:eastAsia="宋体"/>
                <w:color w:val="auto"/>
                <w:sz w:val="24"/>
                <w:szCs w:val="24"/>
                <w:highlight w:val="none"/>
                <w:lang w:eastAsia="zh-CN"/>
              </w:rPr>
              <w:t>一</w:t>
            </w:r>
            <w:r>
              <w:rPr>
                <w:rFonts w:hint="eastAsia" w:ascii="宋体" w:hAnsi="宋体" w:eastAsia="宋体"/>
                <w:color w:val="auto"/>
                <w:sz w:val="24"/>
                <w:szCs w:val="24"/>
                <w:highlight w:val="none"/>
              </w:rPr>
              <w:t>级建造师资格，且具有安全考核合格证B证的</w:t>
            </w:r>
            <w:r>
              <w:rPr>
                <w:rFonts w:hint="eastAsia" w:ascii="宋体" w:hAnsi="宋体" w:eastAsia="宋体"/>
                <w:color w:val="auto"/>
                <w:sz w:val="24"/>
                <w:szCs w:val="24"/>
                <w:highlight w:val="none"/>
                <w:lang w:eastAsia="zh-CN"/>
              </w:rPr>
              <w:t>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，不全不得分</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2、拟派本项目的技术人员具有一级注册消防工程师的得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分，本项最多可得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3、拟派本项目的人员具有中级建构</w:t>
            </w:r>
            <w:r>
              <w:rPr>
                <w:rFonts w:hint="eastAsia" w:ascii="宋体" w:hAnsi="宋体" w:eastAsia="宋体"/>
                <w:color w:val="auto"/>
                <w:sz w:val="24"/>
                <w:szCs w:val="24"/>
                <w:highlight w:val="none"/>
                <w:lang w:eastAsia="zh-CN"/>
              </w:rPr>
              <w:t>筑消防</w:t>
            </w:r>
            <w:r>
              <w:rPr>
                <w:rFonts w:hint="eastAsia" w:ascii="宋体" w:hAnsi="宋体" w:eastAsia="宋体"/>
                <w:color w:val="auto"/>
                <w:sz w:val="24"/>
                <w:szCs w:val="24"/>
                <w:highlight w:val="none"/>
              </w:rPr>
              <w:t>员</w:t>
            </w:r>
            <w:r>
              <w:rPr>
                <w:rFonts w:hint="eastAsia" w:ascii="宋体" w:hAnsi="宋体" w:eastAsia="宋体"/>
                <w:color w:val="auto"/>
                <w:sz w:val="24"/>
                <w:szCs w:val="24"/>
                <w:highlight w:val="none"/>
                <w:lang w:eastAsia="zh-CN"/>
              </w:rPr>
              <w:t>（或中级消防设施操作员）</w:t>
            </w:r>
            <w:r>
              <w:rPr>
                <w:rFonts w:hint="eastAsia" w:ascii="宋体" w:hAnsi="宋体" w:eastAsia="宋体"/>
                <w:color w:val="auto"/>
                <w:sz w:val="24"/>
                <w:szCs w:val="24"/>
                <w:highlight w:val="none"/>
              </w:rPr>
              <w:t>证书的得2分，最多得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（提供有效资格证书复印件并加盖供应商鲜章）</w:t>
            </w:r>
          </w:p>
        </w:tc>
      </w:tr>
      <w:bookmarkEnd w:id="27"/>
    </w:tbl>
    <w:p>
      <w:pPr>
        <w:rPr>
          <w:rFonts w:hint="eastAsia" w:ascii="宋体" w:hAnsi="宋体" w:eastAsia="宋体"/>
          <w:color w:val="auto"/>
          <w:sz w:val="24"/>
          <w:szCs w:val="24"/>
          <w:highlight w:val="none"/>
        </w:rPr>
      </w:pPr>
    </w:p>
    <w:p>
      <w:pPr>
        <w:pStyle w:val="10"/>
      </w:pPr>
    </w:p>
    <w:p>
      <w:pPr>
        <w:wordWrap/>
        <w:topLinePunct w:val="0"/>
        <w:bidi w:val="0"/>
        <w:jc w:val="center"/>
        <w:textAlignment w:val="auto"/>
        <w:rPr>
          <w:rFonts w:ascii="宋体" w:hAnsi="宋体" w:eastAsia="宋体" w:cs="仿宋"/>
          <w:color w:val="auto"/>
          <w:sz w:val="24"/>
          <w:szCs w:val="24"/>
          <w:highlight w:val="none"/>
          <w:lang w:val="zh-TW" w:eastAsia="zh-TW"/>
        </w:rPr>
      </w:pPr>
    </w:p>
    <w:p>
      <w:pPr>
        <w:pStyle w:val="23"/>
        <w:wordWrap/>
        <w:topLinePunct w:val="0"/>
        <w:bidi w:val="0"/>
        <w:spacing w:after="0"/>
        <w:textAlignment w:val="auto"/>
        <w:rPr>
          <w:rFonts w:ascii="宋体" w:hAnsi="宋体" w:eastAsia="宋体" w:cs="仿宋"/>
          <w:color w:val="auto"/>
          <w:sz w:val="24"/>
          <w:szCs w:val="24"/>
          <w:highlight w:val="none"/>
          <w:lang w:val="zh-TW" w:eastAsia="zh-TW"/>
        </w:rPr>
      </w:pPr>
    </w:p>
    <w:p>
      <w:pPr>
        <w:pStyle w:val="23"/>
        <w:wordWrap/>
        <w:topLinePunct w:val="0"/>
        <w:bidi w:val="0"/>
        <w:spacing w:after="0"/>
        <w:textAlignment w:val="auto"/>
        <w:rPr>
          <w:rFonts w:ascii="宋体" w:hAnsi="宋体" w:eastAsia="宋体" w:cs="仿宋"/>
          <w:color w:val="auto"/>
          <w:sz w:val="24"/>
          <w:szCs w:val="24"/>
          <w:highlight w:val="none"/>
          <w:lang w:val="zh-TW" w:eastAsia="zh-TW"/>
        </w:rPr>
      </w:pPr>
    </w:p>
    <w:p>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pPr>
        <w:wordWrap/>
        <w:topLinePunct w:val="0"/>
        <w:bidi w:val="0"/>
        <w:spacing w:line="360" w:lineRule="auto"/>
        <w:ind w:left="0" w:leftChars="0" w:hanging="10" w:firstLineChars="0"/>
        <w:jc w:val="center"/>
        <w:textAlignment w:val="auto"/>
        <w:rPr>
          <w:rFonts w:hint="default"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四川铁道职业学院1、2、3号学生宿舍消防设施设备更新改造</w:t>
      </w:r>
    </w:p>
    <w:p>
      <w:pPr>
        <w:wordWrap/>
        <w:topLinePunct w:val="0"/>
        <w:bidi w:val="0"/>
        <w:spacing w:line="360" w:lineRule="auto"/>
        <w:ind w:firstLine="2088" w:firstLineChars="400"/>
        <w:jc w:val="both"/>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pPr>
        <w:pStyle w:val="10"/>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2"/>
          <w:szCs w:val="32"/>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spacing w:line="440" w:lineRule="exact"/>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pPr>
        <w:wordWrap/>
        <w:topLinePunct w:val="0"/>
        <w:bidi w:val="0"/>
        <w:textAlignment w:val="auto"/>
        <w:rPr>
          <w:rFonts w:hint="eastAsia" w:ascii="宋体" w:hAnsi="宋体" w:eastAsia="宋体"/>
          <w:color w:val="auto"/>
          <w:sz w:val="32"/>
          <w:highlight w:val="none"/>
        </w:rPr>
      </w:pPr>
      <w:bookmarkStart w:id="28" w:name="_Toc217446082"/>
      <w:r>
        <w:rPr>
          <w:rFonts w:hint="eastAsia" w:ascii="宋体" w:hAnsi="宋体" w:eastAsia="宋体"/>
          <w:color w:val="auto"/>
          <w:sz w:val="32"/>
          <w:highlight w:val="none"/>
        </w:rPr>
        <w:br w:type="page"/>
      </w:r>
    </w:p>
    <w:bookmarkEnd w:id="28"/>
    <w:p>
      <w:pPr>
        <w:pStyle w:val="4"/>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pPr>
        <w:pStyle w:val="4"/>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pPr>
        <w:pStyle w:val="1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pPr>
        <w:widowControl/>
        <w:wordWrap/>
        <w:topLinePunct w:val="0"/>
        <w:bidi w:val="0"/>
        <w:spacing w:line="360" w:lineRule="atLeast"/>
        <w:jc w:val="left"/>
        <w:textAlignment w:val="auto"/>
        <w:rPr>
          <w:rFonts w:ascii="宋体" w:hAnsi="宋体" w:eastAsia="宋体"/>
          <w:b/>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pPr>
        <w:pStyle w:val="5"/>
        <w:pageBreakBefore w:val="0"/>
        <w:kinsoku/>
        <w:wordWrap/>
        <w:overflowPunct/>
        <w:topLinePunct w:val="0"/>
        <w:autoSpaceDE/>
        <w:autoSpaceDN/>
        <w:bidi w:val="0"/>
        <w:adjustRightInd/>
        <w:snapToGrid/>
        <w:spacing w:before="0" w:after="0" w:line="560" w:lineRule="exact"/>
        <w:textAlignment w:val="auto"/>
        <w:rPr>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pPr>
        <w:pStyle w:val="6"/>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8"/>
      <w:r>
        <w:rPr>
          <w:rFonts w:hint="eastAsia" w:ascii="宋体" w:hAnsi="宋体" w:eastAsia="宋体"/>
          <w:color w:val="auto"/>
          <w:sz w:val="32"/>
          <w:highlight w:val="none"/>
        </w:rPr>
        <w:t>四、申请人基本情况表</w:t>
      </w:r>
      <w:bookmarkEnd w:id="29"/>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pPr>
              <w:wordWrap/>
              <w:topLinePunct w:val="0"/>
              <w:autoSpaceDE w:val="0"/>
              <w:autoSpaceDN w:val="0"/>
              <w:bidi w:val="0"/>
              <w:adjustRightInd w:val="0"/>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pPr>
              <w:wordWrap/>
              <w:topLinePunct w:val="0"/>
              <w:autoSpaceDE w:val="0"/>
              <w:autoSpaceDN w:val="0"/>
              <w:bidi w:val="0"/>
              <w:adjustRightInd w:val="0"/>
              <w:jc w:val="left"/>
              <w:textAlignment w:val="auto"/>
              <w:rPr>
                <w:rFonts w:ascii="宋体" w:hAnsi="宋体" w:eastAsia="宋体"/>
                <w:color w:val="auto"/>
                <w:szCs w:val="21"/>
                <w:highlight w:val="none"/>
              </w:rPr>
            </w:pPr>
          </w:p>
        </w:tc>
      </w:tr>
    </w:tbl>
    <w:p>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30" w:name="_Toc217446089"/>
      <w:r>
        <w:rPr>
          <w:rFonts w:hint="eastAsia" w:ascii="宋体" w:hAnsi="宋体" w:eastAsia="宋体"/>
          <w:color w:val="auto"/>
          <w:sz w:val="32"/>
          <w:highlight w:val="none"/>
        </w:rPr>
        <w:t>五、申请人类似项目业绩一览表</w:t>
      </w:r>
      <w:bookmarkEnd w:id="30"/>
    </w:p>
    <w:p>
      <w:pPr>
        <w:wordWrap/>
        <w:topLinePunct w:val="0"/>
        <w:bidi w:val="0"/>
        <w:spacing w:line="400" w:lineRule="exact"/>
        <w:textAlignment w:val="auto"/>
        <w:rPr>
          <w:rFonts w:ascii="宋体" w:hAnsi="宋体" w:eastAsia="宋体" w:cs="Arial"/>
          <w:color w:val="auto"/>
          <w:sz w:val="24"/>
          <w:highlight w:val="none"/>
        </w:rPr>
      </w:pP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bl>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pPr>
        <w:wordWrap/>
        <w:topLinePunct w:val="0"/>
        <w:bidi w:val="0"/>
        <w:textAlignment w:val="auto"/>
        <w:rPr>
          <w:rFonts w:ascii="宋体" w:hAnsi="宋体" w:eastAsia="宋体"/>
          <w:color w:val="auto"/>
          <w:highlight w:val="none"/>
        </w:rPr>
      </w:pPr>
    </w:p>
    <w:tbl>
      <w:tblPr>
        <w:tblStyle w:val="2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ind w:firstLine="482" w:firstLineChars="200"/>
        <w:textAlignment w:val="auto"/>
        <w:rPr>
          <w:rFonts w:ascii="宋体" w:hAnsi="宋体" w:eastAsia="宋体"/>
          <w:b/>
          <w:color w:val="auto"/>
          <w:sz w:val="24"/>
          <w:highlight w:val="none"/>
        </w:rPr>
      </w:pPr>
    </w:p>
    <w:p>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4"/>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ascii="宋体" w:hAnsi="宋体" w:eastAsia="宋体"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pPr>
        <w:spacing w:after="156" w:afterLines="50" w:line="500" w:lineRule="exac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p>
      <w:pPr>
        <w:spacing w:after="156" w:afterLines="50" w:line="500" w:lineRule="exac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我方自愿按照招标文件规定的各项要求向采购人提供所需服务，投标报价如下</w:t>
      </w:r>
      <w:r>
        <w:rPr>
          <w:rFonts w:hint="eastAsia" w:ascii="宋体" w:hAnsi="宋体" w:eastAsia="宋体" w:cs="仿宋"/>
          <w:color w:val="auto"/>
          <w:sz w:val="24"/>
          <w:szCs w:val="24"/>
          <w:highlight w:val="none"/>
          <w:lang w:eastAsia="zh-CN"/>
        </w:rPr>
        <w:t>：。</w:t>
      </w:r>
    </w:p>
    <w:tbl>
      <w:tblPr>
        <w:tblStyle w:val="25"/>
        <w:tblW w:w="91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2"/>
        <w:gridCol w:w="1600"/>
        <w:gridCol w:w="1275"/>
        <w:gridCol w:w="780"/>
        <w:gridCol w:w="762"/>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序号</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工作内容</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w:t>
            </w: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报警控制主机</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JB-QBL-TX3004/968</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安装一台壁挂式主机与现有主机形成一主二从报警控制系统。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形成两个独立报警系统</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改现有一台壁挂式主机接受1号和7号学生宿舍的报警信号、联动信号；新装的一台壁挂式主机接受3号和8号学生宿舍的报警信号、联动信号，形成不同分区的两个独立报警系统。同时又和上位机形成一个整体的集中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消防广播</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MSYX-02</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54</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同时解决音源，应急切换和功率放大器的匹配；并将7号、8号宿舍和1号、2号、3号宿舍的应急广播连成一个整体。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疏散指示</w:t>
            </w:r>
          </w:p>
        </w:tc>
        <w:tc>
          <w:tcPr>
            <w:tcW w:w="1600" w:type="dxa"/>
            <w:vAlign w:val="center"/>
          </w:tcPr>
          <w:p>
            <w:pPr>
              <w:keepNext w:val="0"/>
              <w:keepLines w:val="0"/>
              <w:widowControl/>
              <w:suppressLineNumbers w:val="0"/>
              <w:jc w:val="left"/>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DC-BLJC-1LROE II 1W-J660-2210</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150</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含1、2、3号学生宿舍现有灯具的拆除和安装，控制总线的布设。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应急照明灯</w:t>
            </w:r>
          </w:p>
        </w:tc>
        <w:tc>
          <w:tcPr>
            <w:tcW w:w="1600" w:type="dxa"/>
            <w:vAlign w:val="center"/>
          </w:tcPr>
          <w:p>
            <w:pPr>
              <w:keepNext w:val="0"/>
              <w:keepLines w:val="0"/>
              <w:widowControl/>
              <w:suppressLineNumbers w:val="0"/>
              <w:jc w:val="left"/>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DC-ZLJC-E12W-J327/30LX-2110</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180</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含1、2、3号学生宿舍现有灯具的拆除和安装，控制总线的布设。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应急照明集中控制柜</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DC-C-5W-I310-2110</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新装的一台壁挂式应急照明集中控制柜，控制1号、2号、3号学生宿舍的应急照明和疏散指示启动和停止，并对应急照明和疏散指示运行状态进行监控。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应急照明集中电源柜</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DC-D-300VA</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台</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完成1、2、3号学生宿舍应急照明和疏散指示的电源供给。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楼层显示灯</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DC-BLJC-1LROE II 1W-J660-2210</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个</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36</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1、2、3号学生宿舍灯具的安装，控制总线的布设。含剔槽打洞。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线</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ZRRVS2.5*2</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米</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1600</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超过以上数量的线，不再另外计取费用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管</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JDG-20</w:t>
            </w: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米</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700</w:t>
            </w: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超过以上数量的管，不再另外计取费用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62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11</w:t>
            </w:r>
          </w:p>
        </w:tc>
        <w:tc>
          <w:tcPr>
            <w:tcW w:w="133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编程及调试</w:t>
            </w:r>
          </w:p>
        </w:tc>
        <w:tc>
          <w:tcPr>
            <w:tcW w:w="160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heme="minorBidi"/>
                <w:color w:val="auto"/>
                <w:kern w:val="2"/>
                <w:sz w:val="24"/>
                <w:szCs w:val="24"/>
                <w:highlight w:val="none"/>
                <w:lang w:val="en-US" w:eastAsia="zh-CN" w:bidi="ar-SA"/>
              </w:rPr>
            </w:pPr>
          </w:p>
        </w:tc>
        <w:tc>
          <w:tcPr>
            <w:tcW w:w="1275"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w:t>
            </w:r>
          </w:p>
        </w:tc>
        <w:tc>
          <w:tcPr>
            <w:tcW w:w="780"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76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olor w:val="auto"/>
                <w:sz w:val="24"/>
                <w:szCs w:val="24"/>
                <w:highlight w:val="none"/>
                <w:lang w:val="en-US" w:eastAsia="zh-CN"/>
              </w:rPr>
            </w:pPr>
          </w:p>
        </w:tc>
        <w:tc>
          <w:tcPr>
            <w:tcW w:w="2729"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综合调试</w:t>
            </w:r>
          </w:p>
        </w:tc>
      </w:tr>
    </w:tbl>
    <w:p>
      <w:pPr>
        <w:pStyle w:val="23"/>
        <w:wordWrap/>
        <w:topLinePunct w:val="0"/>
        <w:bidi w:val="0"/>
        <w:spacing w:after="0"/>
        <w:ind w:left="0" w:leftChars="0" w:firstLine="0" w:firstLineChars="0"/>
        <w:textAlignment w:val="auto"/>
        <w:rPr>
          <w:rFonts w:ascii="宋体" w:hAnsi="宋体" w:eastAsia="宋体"/>
          <w:color w:val="auto"/>
          <w:highlight w:val="none"/>
        </w:rPr>
      </w:pPr>
    </w:p>
    <w:p>
      <w:pPr>
        <w:pStyle w:val="23"/>
        <w:wordWrap/>
        <w:topLinePunct w:val="0"/>
        <w:bidi w:val="0"/>
        <w:spacing w:after="0"/>
        <w:textAlignment w:val="auto"/>
        <w:rPr>
          <w:rFonts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pStyle w:val="10"/>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pPr>
        <w:pStyle w:val="4"/>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pPr>
        <w:wordWrap/>
        <w:topLinePunct w:val="0"/>
        <w:bidi w:val="0"/>
        <w:ind w:firstLine="562" w:firstLineChars="200"/>
        <w:textAlignment w:val="auto"/>
        <w:rPr>
          <w:rFonts w:ascii="宋体" w:hAnsi="宋体" w:eastAsia="宋体"/>
          <w:b/>
          <w:color w:val="auto"/>
          <w:sz w:val="28"/>
          <w:szCs w:val="28"/>
          <w:highlight w:val="none"/>
        </w:rPr>
      </w:pPr>
    </w:p>
    <w:p>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pPr>
        <w:wordWrap/>
        <w:topLinePunct w:val="0"/>
        <w:bidi w:val="0"/>
        <w:jc w:val="center"/>
        <w:textAlignment w:val="auto"/>
        <w:rPr>
          <w:rFonts w:ascii="宋体" w:hAnsi="宋体" w:eastAsia="宋体"/>
          <w:b w:val="0"/>
          <w:bCs/>
          <w:color w:val="auto"/>
          <w:sz w:val="28"/>
          <w:szCs w:val="28"/>
          <w:highlight w:val="none"/>
        </w:rPr>
      </w:pPr>
    </w:p>
    <w:p>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pPr>
        <w:pStyle w:val="10"/>
        <w:spacing w:before="29" w:line="219" w:lineRule="auto"/>
        <w:jc w:val="center"/>
        <w:rPr>
          <w:b/>
          <w:bCs/>
          <w:spacing w:val="18"/>
          <w:sz w:val="32"/>
          <w:szCs w:val="32"/>
        </w:rPr>
      </w:pPr>
      <w:r>
        <w:rPr>
          <w:rFonts w:ascii="宋体" w:hAnsi="宋体" w:eastAsia="宋体"/>
          <w:color w:val="auto"/>
          <w:highlight w:val="none"/>
        </w:rPr>
        <w:br w:type="page"/>
      </w:r>
      <w:r>
        <w:rPr>
          <w:b/>
          <w:bCs/>
          <w:spacing w:val="18"/>
          <w:sz w:val="32"/>
          <w:szCs w:val="32"/>
        </w:rPr>
        <w:t>采购合同</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634" w:firstLineChars="200"/>
        <w:jc w:val="left"/>
        <w:textAlignment w:val="baseline"/>
        <w:rPr>
          <w:rFonts w:hint="eastAsia" w:ascii="宋体" w:hAnsi="宋体" w:eastAsia="宋体" w:cs="宋体"/>
          <w:b/>
          <w:bCs/>
          <w:spacing w:val="18"/>
          <w:sz w:val="28"/>
          <w:szCs w:val="28"/>
        </w:rPr>
      </w:pP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合同编号：</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签订地点：四川省成都市</w:t>
      </w:r>
      <w:r>
        <w:rPr>
          <w:rFonts w:hint="eastAsia" w:ascii="宋体" w:hAnsi="宋体" w:eastAsia="宋体" w:cs="宋体"/>
          <w:spacing w:val="0"/>
          <w:position w:val="0"/>
          <w:sz w:val="24"/>
          <w:szCs w:val="24"/>
          <w:lang w:eastAsia="zh-CN"/>
        </w:rPr>
        <w:t>郫都区安德街道</w:t>
      </w:r>
      <w:r>
        <w:rPr>
          <w:rFonts w:hint="eastAsia" w:ascii="宋体" w:hAnsi="宋体" w:eastAsia="宋体" w:cs="宋体"/>
          <w:spacing w:val="0"/>
          <w:position w:val="0"/>
          <w:sz w:val="24"/>
          <w:szCs w:val="24"/>
        </w:rPr>
        <w:t>彭温路399号</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签订时间：20</w:t>
      </w:r>
      <w:r>
        <w:rPr>
          <w:rFonts w:hint="eastAsia" w:ascii="宋体" w:hAnsi="宋体" w:eastAsia="宋体" w:cs="宋体"/>
          <w:spacing w:val="0"/>
          <w:position w:val="0"/>
          <w:sz w:val="24"/>
          <w:szCs w:val="24"/>
          <w:lang w:val="en-US" w:eastAsia="zh-CN"/>
        </w:rPr>
        <w:t>24</w:t>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lang w:val="en-US" w:eastAsia="zh-CN"/>
        </w:rPr>
        <w:t xml:space="preserve">  月  </w:t>
      </w:r>
      <w:r>
        <w:rPr>
          <w:rFonts w:hint="eastAsia" w:ascii="宋体" w:hAnsi="宋体" w:eastAsia="宋体" w:cs="宋体"/>
          <w:spacing w:val="0"/>
          <w:position w:val="0"/>
          <w:sz w:val="24"/>
          <w:szCs w:val="24"/>
        </w:rPr>
        <w:t>日。</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甲方</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四川铁道职业学院</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根据《中华人民共和国政府采购法</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中华人民共和国合同法》及</w:t>
      </w:r>
      <w:r>
        <w:rPr>
          <w:rFonts w:hint="eastAsia" w:ascii="宋体" w:hAnsi="宋体" w:eastAsia="宋体" w:cs="宋体"/>
          <w:b w:val="0"/>
          <w:bCs w:val="0"/>
          <w:spacing w:val="0"/>
          <w:position w:val="0"/>
          <w:sz w:val="24"/>
          <w:szCs w:val="24"/>
          <w:u w:val="single"/>
          <w:lang w:val="en-US" w:eastAsia="zh-CN"/>
        </w:rPr>
        <w:t xml:space="preserve">                     </w:t>
      </w:r>
      <w:r>
        <w:rPr>
          <w:rFonts w:hint="eastAsia" w:ascii="宋体" w:hAnsi="宋体" w:eastAsia="宋体" w:cs="宋体"/>
          <w:b w:val="0"/>
          <w:bCs w:val="0"/>
          <w:spacing w:val="0"/>
          <w:position w:val="0"/>
          <w:sz w:val="24"/>
          <w:szCs w:val="24"/>
        </w:rPr>
        <w:t>采购项目</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项目编号</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lang w:val="en-US" w:eastAsia="zh-CN"/>
        </w:rPr>
        <w:t xml:space="preserve">               ）</w:t>
      </w:r>
      <w:r>
        <w:rPr>
          <w:rFonts w:hint="eastAsia" w:ascii="宋体" w:hAnsi="宋体" w:eastAsia="宋体" w:cs="宋体"/>
          <w:b w:val="0"/>
          <w:bCs w:val="0"/>
          <w:spacing w:val="0"/>
          <w:position w:val="0"/>
          <w:sz w:val="24"/>
          <w:szCs w:val="24"/>
        </w:rPr>
        <w:t>的《招标文件》、乙方的《投标文件》及《中标通知书》</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甲、乙双方同意签订本合同。详细技术 说明及其他有关合同项目的特定信息由合同附件予以说明，合同附件及本项目的招标文件、投标文件、《中标通知书》等均为本合同不可分割的部分。双方同意共同遵守如下条款：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一 、</w:t>
      </w:r>
      <w:r>
        <w:rPr>
          <w:rFonts w:hint="eastAsia" w:ascii="宋体" w:hAnsi="宋体" w:eastAsia="宋体" w:cs="宋体"/>
          <w:b w:val="0"/>
          <w:bCs w:val="0"/>
          <w:spacing w:val="0"/>
          <w:position w:val="0"/>
          <w:sz w:val="24"/>
          <w:szCs w:val="24"/>
          <w:lang w:val="en-US" w:eastAsia="zh-CN"/>
        </w:rPr>
        <w:t>工作明细</w:t>
      </w:r>
    </w:p>
    <w:tbl>
      <w:tblPr>
        <w:tblStyle w:val="2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17"/>
        <w:gridCol w:w="1166"/>
        <w:gridCol w:w="734"/>
        <w:gridCol w:w="733"/>
        <w:gridCol w:w="85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序号</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工作内容</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规格型号</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单位</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数量</w:t>
            </w: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单价</w:t>
            </w: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报警控制主机</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JB-QBL-TX3004/968</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台</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安装一台壁挂式主机与现有主机形成一主二从报警控制系统。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形成两个独立报警系统</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改现有一台壁挂式主机接受7号、8号学生宿舍的报警信号、联动信号为接受1号和7号学生宿舍的报警信号、联动信号；新装的一台壁挂式主机接受3号和8号学生宿舍的报警信号、联动信号，形成不同分区的两个独立报警系统。同时又和上位机形成一个整体的集中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消防广播</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MSYX-02</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个</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同时解决音源，应急切换和功率放大器的匹配；并将7号、8号宿舍和1号、2号、3号宿舍的应急广播连成一个整体。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疏散指示</w:t>
            </w:r>
          </w:p>
        </w:tc>
        <w:tc>
          <w:tcPr>
            <w:tcW w:w="1166" w:type="dxa"/>
            <w:vAlign w:val="center"/>
          </w:tcPr>
          <w:p>
            <w:pPr>
              <w:keepNext w:val="0"/>
              <w:keepLines w:val="0"/>
              <w:widowControl/>
              <w:suppressLineNumbers w:val="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DC-BLJC-1LROE II 1W-J660-2210</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个</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含1、2、3号学生宿舍现有灯具的拆除和安装，控制总线的布设。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应急照明灯</w:t>
            </w:r>
          </w:p>
        </w:tc>
        <w:tc>
          <w:tcPr>
            <w:tcW w:w="1166" w:type="dxa"/>
            <w:vAlign w:val="center"/>
          </w:tcPr>
          <w:p>
            <w:pPr>
              <w:keepNext w:val="0"/>
              <w:keepLines w:val="0"/>
              <w:widowControl/>
              <w:suppressLineNumbers w:val="0"/>
              <w:jc w:val="left"/>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DC-ZLJC-E12W-J327/30LX-2110</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个</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含1、2、3号学生宿舍现有灯具的拆除和安装，控制总线的的布设。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应急照明集中控制柜</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DC-C-5W-I310-2110</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台</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新装的一台壁挂式应急照明集中控制柜，控制1号、2号、3号学生宿舍的应急照明和疏散指示启动和停止，并对应急照明和疏散指示运行状态进行监控。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应急照明集中电源柜</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DC-D-300VA</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台</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完成1、2、3号学生宿舍应急照明和疏散指示的电源供给。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楼层显示灯</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DC-BLJC-1LROE II 1W-J660-2210</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个</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1、2、3号学生宿舍灯具的安装，控制总线的布设。含剔槽打洞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9</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线</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ZRRVS2.5*2</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米</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超过以上数量的线，不再另外计取费用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管</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JDG-20</w:t>
            </w: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米</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olor w:val="auto"/>
                <w:sz w:val="24"/>
                <w:szCs w:val="24"/>
                <w:highlight w:val="none"/>
                <w:lang w:val="en-US" w:eastAsia="zh-CN"/>
              </w:rPr>
              <w:t>超过以上数量的管，不再另外计取费用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11</w:t>
            </w:r>
          </w:p>
        </w:tc>
        <w:tc>
          <w:tcPr>
            <w:tcW w:w="1217"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编程及调试</w:t>
            </w:r>
          </w:p>
        </w:tc>
        <w:tc>
          <w:tcPr>
            <w:tcW w:w="1166"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kern w:val="2"/>
                <w:position w:val="0"/>
                <w:sz w:val="24"/>
                <w:szCs w:val="24"/>
                <w:highlight w:val="none"/>
                <w:lang w:val="en-US" w:eastAsia="zh-CN" w:bidi="ar-SA"/>
              </w:rPr>
            </w:pPr>
          </w:p>
        </w:tc>
        <w:tc>
          <w:tcPr>
            <w:tcW w:w="734"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w:t>
            </w:r>
          </w:p>
        </w:tc>
        <w:tc>
          <w:tcPr>
            <w:tcW w:w="733"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852"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c>
          <w:tcPr>
            <w:tcW w:w="3638" w:type="dxa"/>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综合调试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533"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合价</w:t>
            </w:r>
          </w:p>
        </w:tc>
        <w:tc>
          <w:tcPr>
            <w:tcW w:w="44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pacing w:val="0"/>
                <w:position w:val="0"/>
                <w:sz w:val="24"/>
                <w:szCs w:val="24"/>
                <w:highlight w:val="none"/>
                <w:lang w:val="en-US" w:eastAsia="zh-CN"/>
              </w:rPr>
            </w:pPr>
          </w:p>
        </w:tc>
      </w:tr>
    </w:tbl>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0"/>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二、合同总价</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乙方投标前通过实地踏勘已对甲方现有消防控制系统的设施</w:t>
      </w:r>
      <w:r>
        <w:rPr>
          <w:rFonts w:hint="eastAsia" w:ascii="宋体" w:hAnsi="宋体" w:eastAsia="宋体" w:cs="宋体"/>
          <w:spacing w:val="0"/>
          <w:position w:val="0"/>
          <w:sz w:val="24"/>
          <w:szCs w:val="24"/>
          <w:lang w:val="en-US" w:eastAsia="zh-CN"/>
        </w:rPr>
        <w:t>设</w:t>
      </w:r>
      <w:r>
        <w:rPr>
          <w:rFonts w:hint="eastAsia" w:ascii="宋体" w:hAnsi="宋体" w:eastAsia="宋体" w:cs="宋体"/>
          <w:spacing w:val="0"/>
          <w:position w:val="0"/>
          <w:sz w:val="24"/>
          <w:szCs w:val="24"/>
        </w:rPr>
        <w:t>备现状和存在的问题清楚明了，本次整改合同价款为固定总价包干，总价为</w:t>
      </w:r>
      <w:r>
        <w:rPr>
          <w:rFonts w:hint="eastAsia" w:ascii="宋体" w:hAnsi="宋体" w:eastAsia="宋体" w:cs="宋体"/>
          <w:spacing w:val="0"/>
          <w:position w:val="0"/>
          <w:sz w:val="24"/>
          <w:szCs w:val="24"/>
          <w:lang w:eastAsia="zh-CN"/>
        </w:rPr>
        <w:t>人民币</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rPr>
        <w:t>元</w:t>
      </w:r>
      <w:r>
        <w:rPr>
          <w:rFonts w:hint="eastAsia" w:ascii="宋体" w:hAnsi="宋体" w:eastAsia="宋体" w:cs="宋体"/>
          <w:spacing w:val="0"/>
          <w:position w:val="0"/>
          <w:sz w:val="24"/>
          <w:szCs w:val="24"/>
          <w:lang w:eastAsia="zh-CN"/>
        </w:rPr>
        <w:t>（大写：</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；该合同总价已包括整改范围内的设计、人工、机械、材料、运输、安装、调试、检测、验收合格交付使用之前及保修期内保修服务与备用物件</w:t>
      </w:r>
      <w:r>
        <w:rPr>
          <w:rFonts w:hint="eastAsia" w:ascii="宋体" w:hAnsi="宋体" w:eastAsia="宋体" w:cs="宋体"/>
          <w:spacing w:val="0"/>
          <w:position w:val="0"/>
          <w:sz w:val="24"/>
          <w:szCs w:val="24"/>
          <w:lang w:eastAsia="zh-CN"/>
        </w:rPr>
        <w:t>等</w:t>
      </w:r>
      <w:r>
        <w:rPr>
          <w:rFonts w:hint="eastAsia" w:ascii="宋体" w:hAnsi="宋体" w:eastAsia="宋体" w:cs="宋体"/>
          <w:spacing w:val="0"/>
          <w:position w:val="0"/>
          <w:sz w:val="24"/>
          <w:szCs w:val="24"/>
        </w:rPr>
        <w:t>所有其他有关各项的含税费用。本合同执行期间合同总价不变，甲方无须另向乙方支付本条款规定之外的其他任何费用。</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0"/>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三、质量要求</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1、乙方须提供全新的消防设备</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含零部件、配件等</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表面无划伤、无碰撞痕迹且权属清楚，不得侵害他人的知识产权。</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2、消防设备、消防工程必须符合或优于国家标准，以及本项目招标文件的质量要求和技术指标与出厂标准。</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 消防设备制造质量出现问题，乙方应负责三包</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包修、包换、包退</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费用由乙方负担，甲方有权到乙方生产场地检查消防设备质量和生产进度。</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4、货到现场后由于甲方原因造成的质量问题，乙方亦应负责修理，但费用由甲方负担。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0"/>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四</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竣工验收</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1、乙方竣工验收合格并交付使用的期限为合同签订生效后的</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日内，应在</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日前全部完成安装调试验收合格交付使用</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如由于采购人的原因造成合同延迟签订或验收的，时间顺延</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。竣工验收时须提供产品质检部门从同类产品中抽样检查合格的检测报告。</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 验收由甲方组织，乙方配合进行：</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乙方完成</w:t>
      </w:r>
      <w:r>
        <w:rPr>
          <w:rFonts w:hint="eastAsia" w:ascii="宋体" w:hAnsi="宋体" w:eastAsia="宋体" w:cs="宋体"/>
          <w:spacing w:val="0"/>
          <w:position w:val="0"/>
          <w:sz w:val="24"/>
          <w:szCs w:val="24"/>
          <w:lang w:val="en-US" w:eastAsia="zh-CN"/>
        </w:rPr>
        <w:t>相应</w:t>
      </w:r>
      <w:r>
        <w:rPr>
          <w:rFonts w:hint="eastAsia" w:ascii="宋体" w:hAnsi="宋体" w:eastAsia="宋体" w:cs="宋体"/>
          <w:spacing w:val="0"/>
          <w:position w:val="0"/>
          <w:sz w:val="24"/>
          <w:szCs w:val="24"/>
        </w:rPr>
        <w:t>消防系统设施设备整改内容并实现整个系统功能联动并自检合格后，提请甲方组织验收，甲方在接到通知后7日内组织竣工验收。竣工验收合格后</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进入试用期，试用期20天；试用期间发生重大质量问题，修复后试用期相应顺延；试用期结束后</w:t>
      </w:r>
      <w:r>
        <w:rPr>
          <w:rFonts w:hint="eastAsia" w:ascii="宋体" w:hAnsi="宋体" w:eastAsia="宋体" w:cs="宋体"/>
          <w:spacing w:val="0"/>
          <w:position w:val="0"/>
          <w:sz w:val="24"/>
          <w:szCs w:val="24"/>
          <w:u w:val="single" w:color="auto"/>
          <w:lang w:val="en-US" w:eastAsia="zh-CN"/>
        </w:rPr>
        <w:t xml:space="preserve"> 7  </w:t>
      </w:r>
      <w:r>
        <w:rPr>
          <w:rFonts w:hint="eastAsia" w:ascii="宋体" w:hAnsi="宋体" w:eastAsia="宋体" w:cs="宋体"/>
          <w:spacing w:val="0"/>
          <w:position w:val="0"/>
          <w:sz w:val="24"/>
          <w:szCs w:val="24"/>
        </w:rPr>
        <w:t>日内完成验收；</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检验、验收标准：按国家有关规定以及甲方招标文件的质量要求和技术指标，乙方的投标文件及承诺与本合同约定标准进行验收；甲乙双方如对质量要求和技术指 标的约定标准有相互抵触或异议的事项，由甲方在招标与投标文件中按质量要求和技术指标比较优胜的原则确定该项的约定标准进行验收；</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检验、验收时如发现所提供的消防设备、消防工程有短装、次品、损坏或其它不符合标准及本合同规定之情形者，甲方应做出详尽的现场记录，或由甲乙双方签署备忘录，此现场记录或备忘录可用作补充缺失和更换损坏部件的有效证据，乙方应无条件负责整改，竣工验收及交付使用期限不因此顺延，由此产生的时间延误责任与有关费用由乙方承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如竣工验收合格，双方签署竣工验收报告。除非竣工验收报告上另行载明有 竣工验收合格日期，甲方签署竣工验收报告之日为竣工验收合格之日。竣工验收合格  当日，乙方应向甲方完成工程交付。</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 乙方通知消防设备安装完成后</w:t>
      </w:r>
      <w:r>
        <w:rPr>
          <w:rFonts w:hint="eastAsia" w:ascii="宋体" w:hAnsi="宋体" w:eastAsia="宋体" w:cs="宋体"/>
          <w:spacing w:val="0"/>
          <w:position w:val="0"/>
          <w:sz w:val="24"/>
          <w:szCs w:val="24"/>
          <w:u w:val="single"/>
        </w:rPr>
        <w:t xml:space="preserve"> 7 </w:t>
      </w:r>
      <w:r>
        <w:rPr>
          <w:rFonts w:hint="eastAsia" w:ascii="宋体" w:hAnsi="宋体" w:eastAsia="宋体" w:cs="宋体"/>
          <w:spacing w:val="0"/>
          <w:position w:val="0"/>
          <w:sz w:val="24"/>
          <w:szCs w:val="24"/>
        </w:rPr>
        <w:t>日内，甲方应及时组织验收。</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4、乙方应将所提供消防设备、材料的装箱清单、配件、随机工具、用户使用手册、 原厂保修卡合格证等单证和资料在消防设备进场时随箱</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提供，消防设备、材料未经甲方检验不得用于施工。乙方不能完整交付消防设备及本款规定的单证和资料的，必须按甲方要求负责补齐，否则甲方有权拒绝设备及材料进场，由此导致的期限延误、费用增加、损失等由乙方承担。竣工验收合格之日起7天内，乙方应向甲方提供完整电子版竣工图及其他竣工资料1套，完整纸质竣工图及其他竣工资料2套，如未按期提供则视为乙方未向甲方交付工程。</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5、如消防设备、消防整改工程经乙方3次更换、维修、整改仍不符合合同约定的，甲方有权解除合同，乙方应支付违约金给甲方，甲方还可依法追究乙方的其他违约责任。</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五</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付款方式</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全部货物安装调试完毕并初步验收合格后，</w:t>
      </w:r>
      <w:r>
        <w:rPr>
          <w:rFonts w:hint="eastAsia" w:ascii="宋体" w:hAnsi="宋体" w:eastAsia="宋体" w:cs="宋体"/>
          <w:spacing w:val="0"/>
          <w:position w:val="0"/>
          <w:sz w:val="24"/>
          <w:szCs w:val="24"/>
          <w:lang w:eastAsia="zh-CN"/>
        </w:rPr>
        <w:t>供应商</w:t>
      </w:r>
      <w:r>
        <w:rPr>
          <w:rFonts w:hint="eastAsia" w:ascii="宋体" w:hAnsi="宋体" w:eastAsia="宋体" w:cs="宋体"/>
          <w:spacing w:val="0"/>
          <w:position w:val="0"/>
          <w:sz w:val="24"/>
          <w:szCs w:val="24"/>
        </w:rPr>
        <w:t>在缴纳3%的质保金后，</w:t>
      </w:r>
      <w:r>
        <w:rPr>
          <w:rFonts w:hint="eastAsia" w:ascii="宋体" w:hAnsi="宋体" w:eastAsia="宋体" w:cs="宋体"/>
          <w:spacing w:val="0"/>
          <w:position w:val="0"/>
          <w:sz w:val="24"/>
          <w:szCs w:val="24"/>
          <w:lang w:val="en-US" w:eastAsia="zh-CN"/>
        </w:rPr>
        <w:t>甲方</w:t>
      </w:r>
      <w:r>
        <w:rPr>
          <w:rFonts w:hint="eastAsia" w:ascii="宋体" w:hAnsi="宋体" w:eastAsia="宋体" w:cs="宋体"/>
          <w:spacing w:val="0"/>
          <w:position w:val="0"/>
          <w:sz w:val="24"/>
          <w:szCs w:val="24"/>
        </w:rPr>
        <w:t>向</w:t>
      </w:r>
      <w:r>
        <w:rPr>
          <w:rFonts w:hint="eastAsia" w:ascii="宋体" w:hAnsi="宋体" w:eastAsia="宋体" w:cs="宋体"/>
          <w:spacing w:val="0"/>
          <w:position w:val="0"/>
          <w:sz w:val="24"/>
          <w:szCs w:val="24"/>
          <w:lang w:val="en-US" w:eastAsia="zh-CN"/>
        </w:rPr>
        <w:t>乙方</w:t>
      </w:r>
      <w:r>
        <w:rPr>
          <w:rFonts w:hint="eastAsia" w:ascii="宋体" w:hAnsi="宋体" w:eastAsia="宋体" w:cs="宋体"/>
          <w:spacing w:val="0"/>
          <w:position w:val="0"/>
          <w:sz w:val="24"/>
          <w:szCs w:val="24"/>
        </w:rPr>
        <w:t>支付全部合同价款。</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六</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双方义务：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甲方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1、甲方向乙方提供施工场地的相关图纸和乙方进场的工具和货物的堆放场地。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2、甲方负责协调配合乙方施工时所需要的工作面。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u w:val="single"/>
          <w:lang w:val="en-US" w:eastAsia="zh-CN"/>
        </w:rPr>
      </w:pPr>
      <w:r>
        <w:rPr>
          <w:rFonts w:hint="eastAsia" w:ascii="宋体" w:hAnsi="宋体" w:eastAsia="宋体" w:cs="宋体"/>
          <w:spacing w:val="0"/>
          <w:position w:val="0"/>
          <w:sz w:val="24"/>
          <w:szCs w:val="24"/>
        </w:rPr>
        <w:t>3、甲方指定本项目负责人</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 xml:space="preserve">，联系电话： </w:t>
      </w:r>
      <w:r>
        <w:rPr>
          <w:rFonts w:hint="eastAsia" w:ascii="宋体" w:hAnsi="宋体" w:eastAsia="宋体" w:cs="宋体"/>
          <w:spacing w:val="0"/>
          <w:position w:val="0"/>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1、乙方必须严格遵守甲方制定的各项安全规章制度和操作规程，严格服从甲方人员的安全监督管理。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2、在乙方施工期间，不得影响甲方正常上课秩序，乙方应规范施工，安全文明施 工，乙方包工期间，非甲方原因导致的甲方、乙方及他方人身伤亡、财产损失，由乙方承担全部责任。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3、乙方指定本现场代表人</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 xml:space="preserve">，联系电话： </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乙方现场代表的行为视为乙方行为。</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6"/>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七、售后服务</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 质保期为竣工验收合格后2年，质保期内出现质量问题，乙方在接到通知后</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 xml:space="preserve">小时内响应到场， </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小时内完成维修或更换，并承担修理调换的人工、材料、机械 等全部费用；如设备经乙方</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次维修仍不能达到本合同约定的质量标准，甲方有权 退货并追究乙方的违约责任。货到现场后由于甲方原因造成的质量问题，乙方亦应负责修复，但费用由甲方负担。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2、质保期内乙方每月对整改项目进行一次维护检查，出具月检报告</w:t>
      </w:r>
      <w:r>
        <w:rPr>
          <w:rFonts w:hint="eastAsia" w:ascii="宋体" w:hAnsi="宋体" w:eastAsia="宋体" w:cs="宋体"/>
          <w:spacing w:val="0"/>
          <w:position w:val="0"/>
          <w:sz w:val="24"/>
          <w:szCs w:val="24"/>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3、质保期内乙方须指派专人负责与甲方联系售后服务事宜。</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4、乙方未依约履行质保义务的，甲方有权委托他方保修，由此产生的费用和损失由乙方承担。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5、甲方有权单方直接从质保金中扣除乙方依约应承担的违约金、赔偿金及其他费用，质保金不足以支付的，乙方还应另行承担。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6"/>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八</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、违约责任</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1、甲方违约责任</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甲方无正当理由拖延验收的，甲方应偿付合同总价</w:t>
      </w:r>
      <w:r>
        <w:rPr>
          <w:rFonts w:hint="eastAsia" w:ascii="宋体" w:hAnsi="宋体" w:eastAsia="宋体" w:cs="宋体"/>
          <w:spacing w:val="0"/>
          <w:position w:val="0"/>
          <w:sz w:val="24"/>
          <w:szCs w:val="24"/>
          <w:lang w:val="en-US" w:eastAsia="zh-CN"/>
        </w:rPr>
        <w:t>1%</w:t>
      </w:r>
      <w:r>
        <w:rPr>
          <w:rFonts w:hint="eastAsia" w:ascii="宋体" w:hAnsi="宋体" w:eastAsia="宋体" w:cs="宋体"/>
          <w:spacing w:val="0"/>
          <w:position w:val="0"/>
          <w:sz w:val="24"/>
          <w:szCs w:val="24"/>
        </w:rPr>
        <w:t>的违约金；</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甲方逾期支付货款的，除应及时付足货款外，应向乙方偿付欠款总额</w:t>
      </w:r>
      <w:r>
        <w:rPr>
          <w:rFonts w:hint="eastAsia" w:ascii="宋体" w:hAnsi="宋体" w:eastAsia="宋体" w:cs="宋体"/>
          <w:spacing w:val="0"/>
          <w:position w:val="0"/>
          <w:sz w:val="24"/>
          <w:szCs w:val="24"/>
          <w:lang w:eastAsia="zh-CN"/>
        </w:rPr>
        <w:t>万分之五</w:t>
      </w:r>
      <w:r>
        <w:rPr>
          <w:rFonts w:hint="eastAsia" w:ascii="宋体" w:hAnsi="宋体" w:eastAsia="宋体" w:cs="宋体"/>
          <w:spacing w:val="0"/>
          <w:position w:val="0"/>
          <w:sz w:val="24"/>
          <w:szCs w:val="24"/>
        </w:rPr>
        <w:t>/天的违约金；</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甲方偿付的违约金不足以弥补乙方损失的，还应按乙方损失尚未弥补的部分，支付赔偿金给乙方。</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2、乙方违约责任</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乙方交付的工程质量不符合合同规定的，乙方应向甲方支付合同总价的</w:t>
      </w:r>
      <w:r>
        <w:rPr>
          <w:rFonts w:hint="eastAsia" w:ascii="宋体" w:hAnsi="宋体" w:eastAsia="宋体" w:cs="宋体"/>
          <w:spacing w:val="0"/>
          <w:position w:val="0"/>
          <w:sz w:val="24"/>
          <w:szCs w:val="24"/>
          <w:lang w:val="en-US" w:eastAsia="zh-CN"/>
        </w:rPr>
        <w:t>1%</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none" w:color="auto"/>
        </w:rPr>
        <w:t>的</w:t>
      </w:r>
      <w:r>
        <w:rPr>
          <w:rFonts w:hint="eastAsia" w:ascii="宋体" w:hAnsi="宋体" w:eastAsia="宋体" w:cs="宋体"/>
          <w:spacing w:val="0"/>
          <w:position w:val="0"/>
          <w:sz w:val="24"/>
          <w:szCs w:val="24"/>
        </w:rPr>
        <w:t>违约金，并须在合同规定的竣工验收时间或甲方规定的时间内整改合格，拒不整改或在约定的时间内仍整改不合格的，甲方有权解除合同，乙方则应承担合同总价款</w:t>
      </w:r>
      <w:r>
        <w:rPr>
          <w:rFonts w:hint="eastAsia"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rPr>
        <w:t>的违约金。</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乙方不能按时通过竣工验收而违约的，除应继续施工，应向甲方偿付合同总价款的</w:t>
      </w:r>
      <w:r>
        <w:rPr>
          <w:rFonts w:hint="eastAsia" w:ascii="宋体" w:hAnsi="宋体" w:eastAsia="宋体" w:cs="宋体"/>
          <w:spacing w:val="0"/>
          <w:position w:val="0"/>
          <w:sz w:val="24"/>
          <w:szCs w:val="24"/>
          <w:lang w:eastAsia="zh-CN"/>
        </w:rPr>
        <w:t>万分之五</w:t>
      </w:r>
      <w:r>
        <w:rPr>
          <w:rFonts w:hint="eastAsia" w:ascii="宋体" w:hAnsi="宋体" w:eastAsia="宋体" w:cs="宋体"/>
          <w:spacing w:val="0"/>
          <w:position w:val="0"/>
          <w:sz w:val="24"/>
          <w:szCs w:val="24"/>
        </w:rPr>
        <w:t>/天的违约金；逾期超过20天，甲方有权解除合同，乙方则应承担合同总价款</w:t>
      </w:r>
      <w:r>
        <w:rPr>
          <w:rFonts w:hint="eastAsia"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rPr>
        <w:t>的违约金。</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乙方逾期交付工程的，除应按规定时间向甲方交付工程外，还应向甲方偿付合同 总价款</w:t>
      </w:r>
      <w:r>
        <w:rPr>
          <w:rFonts w:hint="eastAsia" w:ascii="宋体" w:hAnsi="宋体" w:eastAsia="宋体" w:cs="宋体"/>
          <w:spacing w:val="0"/>
          <w:position w:val="0"/>
          <w:sz w:val="24"/>
          <w:szCs w:val="24"/>
          <w:lang w:eastAsia="zh-CN"/>
        </w:rPr>
        <w:t>万分之五</w:t>
      </w:r>
      <w:r>
        <w:rPr>
          <w:rFonts w:hint="eastAsia" w:ascii="宋体" w:hAnsi="宋体" w:eastAsia="宋体" w:cs="宋体"/>
          <w:spacing w:val="0"/>
          <w:position w:val="0"/>
          <w:sz w:val="24"/>
          <w:szCs w:val="24"/>
        </w:rPr>
        <w:t>/天的违约金；逾期超过20天，甲方有权解除合同，乙方则应承担合同总价款</w:t>
      </w:r>
      <w:r>
        <w:rPr>
          <w:rFonts w:hint="eastAsia"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rPr>
        <w:t>的违约金。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 xml:space="preserve">乙方消防设备经甲方送交具有法定资格条件的质量技术监督机构检测后，如检测结果认定质量不符合本合同规定标准的，乙方须在 </w:t>
      </w:r>
      <w:r>
        <w:rPr>
          <w:rFonts w:hint="eastAsia" w:ascii="宋体" w:hAnsi="宋体" w:eastAsia="宋体" w:cs="宋体"/>
          <w:spacing w:val="0"/>
          <w:position w:val="0"/>
          <w:sz w:val="24"/>
          <w:szCs w:val="24"/>
          <w:u w:val="single" w:color="auto"/>
        </w:rPr>
        <w:t>7</w:t>
      </w:r>
      <w:r>
        <w:rPr>
          <w:rFonts w:hint="eastAsia" w:ascii="宋体" w:hAnsi="宋体" w:eastAsia="宋体" w:cs="宋体"/>
          <w:spacing w:val="0"/>
          <w:position w:val="0"/>
          <w:sz w:val="24"/>
          <w:szCs w:val="24"/>
        </w:rPr>
        <w:t xml:space="preserve"> 天内无条件更换合格的设 备，如逾期不能更换合格的设备，甲方有权终止本合同，乙方应另付合同总价的</w:t>
      </w:r>
      <w:r>
        <w:rPr>
          <w:rFonts w:hint="eastAsia"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rPr>
        <w:t>的赔偿金给甲方</w:t>
      </w:r>
      <w:r>
        <w:rPr>
          <w:rFonts w:hint="eastAsia" w:ascii="宋体" w:hAnsi="宋体" w:eastAsia="宋体" w:cs="宋体"/>
          <w:spacing w:val="0"/>
          <w:position w:val="0"/>
          <w:sz w:val="24"/>
          <w:szCs w:val="24"/>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乙方保证本合同设备、材料的权利无瑕疵，包括设备所有权及知识产权等权 利无瑕疵。如任何第三方提出索赔或经法院</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或仲裁机构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裁决有权对上述设备主张权利或国家机关依法对设备进行没收查处的，乙方除应向甲方返还已收款项外，还应 另按合同总价的</w:t>
      </w:r>
      <w:r>
        <w:rPr>
          <w:rFonts w:hint="eastAsia"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rPr>
        <w:t>向甲方支付违约金并赔偿因此给甲方造成的一切损失，且甲方有权解除合同。</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5</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乙方偿付的违约金不足以弥补甲方损失的，还应按甲方损失尚未弥补的部分，支付赔偿金给甲方。</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textAlignment w:val="baseline"/>
        <w:outlineLvl w:val="6"/>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九、争议解决办法</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1、因质量问题发生争议，由质量技术监督部门或其指定的质量鉴定机构进行质量鉴定。质量符合标准的，鉴定费由甲方承担；质量不符合质量标准的，鉴定费由乙方承担。</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2、合同履行期间，若双方发生争议，可协商或由有关部门调解解决，协商或调解不成的，任何一方可向工程所在地人民法院提起诉讼依法维护合法权益。</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2" w:firstLineChars="200"/>
        <w:jc w:val="both"/>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十 、其他</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1、由于不可逆重大的自然灾害或者战争、政府行为等不可抗力的情况导致不能依 约履行合同的，视不可抗力影响程度，可减轻或免除受不可抗力影响不能依约履行合同的一方的违约责任，但受不可抗力影响不能依约履行合同的一方应在不可抗力发生 后及时通知对方并提供不可抗力相关证明。</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2、如有</w:t>
      </w:r>
      <w:r>
        <w:rPr>
          <w:rFonts w:hint="eastAsia" w:ascii="宋体" w:hAnsi="宋体" w:eastAsia="宋体" w:cs="宋体"/>
          <w:spacing w:val="0"/>
          <w:position w:val="0"/>
          <w:sz w:val="24"/>
          <w:szCs w:val="24"/>
          <w:lang w:eastAsia="zh-CN"/>
        </w:rPr>
        <w:t>未尽事宜</w:t>
      </w:r>
      <w:r>
        <w:rPr>
          <w:rFonts w:hint="eastAsia" w:ascii="宋体" w:hAnsi="宋体" w:eastAsia="宋体" w:cs="宋体"/>
          <w:spacing w:val="0"/>
          <w:position w:val="0"/>
          <w:sz w:val="24"/>
          <w:szCs w:val="24"/>
        </w:rPr>
        <w:t>由双方依法订立书面补充合同。</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3、本</w:t>
      </w:r>
      <w:r>
        <w:rPr>
          <w:rFonts w:hint="eastAsia" w:ascii="宋体" w:hAnsi="宋体" w:eastAsia="宋体" w:cs="宋体"/>
          <w:spacing w:val="0"/>
          <w:position w:val="0"/>
          <w:sz w:val="24"/>
          <w:szCs w:val="24"/>
          <w:lang w:eastAsia="zh-CN"/>
        </w:rPr>
        <w:t>合同一式陆份</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eastAsia="zh-CN"/>
        </w:rPr>
        <w:t>自</w:t>
      </w:r>
      <w:r>
        <w:rPr>
          <w:rFonts w:hint="eastAsia" w:ascii="宋体" w:hAnsi="宋体" w:eastAsia="宋体" w:cs="宋体"/>
          <w:spacing w:val="0"/>
          <w:position w:val="0"/>
          <w:sz w:val="24"/>
          <w:szCs w:val="24"/>
        </w:rPr>
        <w:t>双方签字并盖章之日起生效。甲方</w:t>
      </w:r>
      <w:r>
        <w:rPr>
          <w:rFonts w:hint="eastAsia" w:ascii="宋体" w:hAnsi="宋体" w:eastAsia="宋体" w:cs="宋体"/>
          <w:spacing w:val="0"/>
          <w:position w:val="0"/>
          <w:sz w:val="24"/>
          <w:szCs w:val="24"/>
          <w:lang w:eastAsia="zh-CN"/>
        </w:rPr>
        <w:t>肆</w:t>
      </w:r>
      <w:r>
        <w:rPr>
          <w:rFonts w:hint="eastAsia" w:ascii="宋体" w:hAnsi="宋体" w:eastAsia="宋体" w:cs="宋体"/>
          <w:spacing w:val="0"/>
          <w:position w:val="0"/>
          <w:sz w:val="24"/>
          <w:szCs w:val="24"/>
        </w:rPr>
        <w:t>份，乙方</w:t>
      </w:r>
      <w:r>
        <w:rPr>
          <w:rFonts w:hint="eastAsia" w:ascii="宋体" w:hAnsi="宋体" w:eastAsia="宋体" w:cs="宋体"/>
          <w:spacing w:val="0"/>
          <w:position w:val="0"/>
          <w:sz w:val="24"/>
          <w:szCs w:val="24"/>
          <w:lang w:eastAsia="zh-CN"/>
        </w:rPr>
        <w:t>贰份。</w:t>
      </w:r>
    </w:p>
    <w:tbl>
      <w:tblPr>
        <w:tblStyle w:val="24"/>
        <w:tblpPr w:leftFromText="180" w:rightFromText="180" w:vertAnchor="text" w:horzAnchor="page" w:tblpX="1631" w:tblpY="256"/>
        <w:tblOverlap w:val="never"/>
        <w:tblW w:w="0" w:type="auto"/>
        <w:tblInd w:w="0" w:type="dxa"/>
        <w:tblLayout w:type="fixed"/>
        <w:tblCellMar>
          <w:top w:w="0" w:type="dxa"/>
          <w:left w:w="108" w:type="dxa"/>
          <w:bottom w:w="0" w:type="dxa"/>
          <w:right w:w="108" w:type="dxa"/>
        </w:tblCellMar>
      </w:tblPr>
      <w:tblGrid>
        <w:gridCol w:w="4585"/>
        <w:gridCol w:w="5035"/>
      </w:tblGrid>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lang w:eastAsia="zh-CN"/>
              </w:rPr>
              <w:t>采购人</w:t>
            </w:r>
            <w:r>
              <w:rPr>
                <w:rFonts w:hint="eastAsia" w:ascii="宋体" w:hAnsi="宋体" w:eastAsia="宋体" w:cs="宋体"/>
                <w:spacing w:val="0"/>
                <w:kern w:val="0"/>
                <w:position w:val="0"/>
                <w:sz w:val="24"/>
                <w:szCs w:val="24"/>
                <w:highlight w:val="none"/>
                <w:u w:val="none"/>
              </w:rPr>
              <w:t>：</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lang w:eastAsia="zh-CN"/>
              </w:rPr>
              <w:t>供应商</w:t>
            </w:r>
            <w:r>
              <w:rPr>
                <w:rFonts w:hint="eastAsia" w:ascii="宋体" w:hAnsi="宋体" w:eastAsia="宋体" w:cs="宋体"/>
                <w:spacing w:val="0"/>
                <w:kern w:val="0"/>
                <w:position w:val="0"/>
                <w:sz w:val="24"/>
                <w:szCs w:val="24"/>
                <w:highlight w:val="none"/>
                <w:u w:val="none"/>
              </w:rPr>
              <w:t>：</w:t>
            </w:r>
          </w:p>
        </w:tc>
      </w:tr>
      <w:tr>
        <w:tblPrEx>
          <w:tblCellMar>
            <w:top w:w="0" w:type="dxa"/>
            <w:left w:w="108" w:type="dxa"/>
            <w:bottom w:w="0" w:type="dxa"/>
            <w:right w:w="108" w:type="dxa"/>
          </w:tblCellMar>
        </w:tblPrEx>
        <w:trPr>
          <w:trHeight w:val="1058"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四川铁道职业学院（盖章）</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（盖章）</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法定代表人（签字或盖章）：</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法定代表人（签字或盖章）：</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授权代表人：</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授权代表人：</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 xml:space="preserve">统一社会信用代码： </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统一社会信用代码：</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住所：成都市郫都区安德街道彭温路399号</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住所：</w:t>
            </w:r>
          </w:p>
        </w:tc>
      </w:tr>
      <w:tr>
        <w:tblPrEx>
          <w:tblCellMar>
            <w:top w:w="0" w:type="dxa"/>
            <w:left w:w="108" w:type="dxa"/>
            <w:bottom w:w="0" w:type="dxa"/>
            <w:right w:w="108" w:type="dxa"/>
          </w:tblCellMar>
        </w:tblPrEx>
        <w:trPr>
          <w:trHeight w:val="680"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邮政编码：611732</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邮政编码：</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电话：</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电话：</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传真：</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传真：</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开户银行：</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开户银行：</w:t>
            </w:r>
          </w:p>
        </w:tc>
      </w:tr>
      <w:tr>
        <w:tblPrEx>
          <w:tblCellMar>
            <w:top w:w="0" w:type="dxa"/>
            <w:left w:w="108" w:type="dxa"/>
            <w:bottom w:w="0" w:type="dxa"/>
            <w:right w:w="108" w:type="dxa"/>
          </w:tblCellMar>
        </w:tblPrEx>
        <w:trPr>
          <w:trHeight w:val="693" w:hRule="atLeast"/>
        </w:trPr>
        <w:tc>
          <w:tcPr>
            <w:tcW w:w="458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银行账号：</w:t>
            </w:r>
          </w:p>
        </w:tc>
        <w:tc>
          <w:tcPr>
            <w:tcW w:w="5035" w:type="dxa"/>
            <w:noWrap w:val="0"/>
            <w:vAlign w:val="center"/>
          </w:tcPr>
          <w:p>
            <w:pPr>
              <w:keepNext w:val="0"/>
              <w:keepLines w:val="0"/>
              <w:pageBreakBefore w:val="0"/>
              <w:wordWrap/>
              <w:overflowPunct/>
              <w:topLinePunct w:val="0"/>
              <w:bidi w:val="0"/>
              <w:spacing w:line="360" w:lineRule="auto"/>
              <w:ind w:firstLine="480" w:firstLineChars="200"/>
              <w:rPr>
                <w:rFonts w:hint="eastAsia" w:ascii="宋体" w:hAnsi="宋体" w:eastAsia="宋体" w:cs="宋体"/>
                <w:spacing w:val="0"/>
                <w:kern w:val="0"/>
                <w:position w:val="0"/>
                <w:sz w:val="24"/>
                <w:szCs w:val="24"/>
                <w:highlight w:val="none"/>
                <w:u w:val="none"/>
              </w:rPr>
            </w:pPr>
            <w:r>
              <w:rPr>
                <w:rFonts w:hint="eastAsia" w:ascii="宋体" w:hAnsi="宋体" w:eastAsia="宋体" w:cs="宋体"/>
                <w:spacing w:val="0"/>
                <w:kern w:val="0"/>
                <w:position w:val="0"/>
                <w:sz w:val="24"/>
                <w:szCs w:val="24"/>
                <w:highlight w:val="none"/>
                <w:u w:val="none"/>
              </w:rPr>
              <w:t>银行账号：</w:t>
            </w:r>
          </w:p>
        </w:tc>
      </w:tr>
    </w:tbl>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556" w:firstLineChars="200"/>
        <w:jc w:val="both"/>
        <w:textAlignment w:val="baseline"/>
        <w:rPr>
          <w:rFonts w:hint="eastAsia" w:ascii="宋体" w:hAnsi="宋体" w:eastAsia="宋体" w:cs="宋体"/>
          <w:spacing w:val="-1"/>
          <w:sz w:val="28"/>
          <w:szCs w:val="28"/>
        </w:rPr>
        <w:sectPr>
          <w:headerReference r:id="rId5" w:type="default"/>
          <w:footerReference r:id="rId6" w:type="default"/>
          <w:pgSz w:w="11900" w:h="16840"/>
          <w:pgMar w:top="1440" w:right="1800" w:bottom="1440" w:left="1800" w:header="0" w:footer="49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2" w:firstLineChars="200"/>
        <w:jc w:val="left"/>
        <w:textAlignment w:val="baseline"/>
        <w:rPr>
          <w:rFonts w:hint="eastAsia" w:ascii="宋体" w:hAnsi="宋体" w:eastAsia="宋体" w:cs="宋体"/>
          <w:b/>
          <w:bCs/>
          <w:sz w:val="28"/>
          <w:szCs w:val="28"/>
        </w:rPr>
      </w:pPr>
    </w:p>
    <w:p>
      <w:pPr>
        <w:keepNext w:val="0"/>
        <w:keepLines w:val="0"/>
        <w:pageBreakBefore w:val="0"/>
        <w:wordWrap/>
        <w:overflowPunct/>
        <w:topLinePunct w:val="0"/>
        <w:bidi w:val="0"/>
        <w:spacing w:line="360" w:lineRule="auto"/>
        <w:ind w:firstLine="420" w:firstLineChars="200"/>
        <w:textAlignment w:val="auto"/>
        <w:rPr>
          <w:rFonts w:hint="eastAsia" w:ascii="宋体" w:hAnsi="宋体" w:eastAsia="宋体"/>
          <w:color w:val="auto"/>
          <w:highlight w:val="none"/>
        </w:rPr>
      </w:pPr>
    </w:p>
    <w:sectPr>
      <w:headerReference r:id="rId7"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74" w:lineRule="auto"/>
      <w:ind w:left="4649"/>
      <w:rPr>
        <w:sz w:val="24"/>
        <w:szCs w:val="24"/>
      </w:rPr>
    </w:pPr>
    <w:r>
      <w:rPr>
        <w:spacing w:val="-7"/>
        <w:w w:val="54"/>
        <w:sz w:val="24"/>
        <w:szCs w:val="24"/>
      </w:rPr>
      <w:t>—</w:t>
    </w:r>
    <w:r>
      <w:rPr>
        <w:spacing w:val="-19"/>
        <w:w w:val="94"/>
        <w:sz w:val="24"/>
        <w:szCs w:val="2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9B0C"/>
    <w:multiLevelType w:val="singleLevel"/>
    <w:tmpl w:val="10289B0C"/>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E74B9EE"/>
    <w:multiLevelType w:val="singleLevel"/>
    <w:tmpl w:val="5E74B9EE"/>
    <w:lvl w:ilvl="0" w:tentative="0">
      <w:start w:val="1"/>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18F2EE2"/>
    <w:rsid w:val="026F1557"/>
    <w:rsid w:val="02810D87"/>
    <w:rsid w:val="02BA54DB"/>
    <w:rsid w:val="02EA4873"/>
    <w:rsid w:val="031A72A8"/>
    <w:rsid w:val="039C0A0A"/>
    <w:rsid w:val="03BB6210"/>
    <w:rsid w:val="03CE5F43"/>
    <w:rsid w:val="04500237"/>
    <w:rsid w:val="049A5E25"/>
    <w:rsid w:val="05373674"/>
    <w:rsid w:val="05597A8E"/>
    <w:rsid w:val="0659586C"/>
    <w:rsid w:val="06641F4F"/>
    <w:rsid w:val="0781507A"/>
    <w:rsid w:val="07BD3408"/>
    <w:rsid w:val="07F55C66"/>
    <w:rsid w:val="087921F6"/>
    <w:rsid w:val="08E6728C"/>
    <w:rsid w:val="09104908"/>
    <w:rsid w:val="09500754"/>
    <w:rsid w:val="09526CCE"/>
    <w:rsid w:val="09657974"/>
    <w:rsid w:val="0A2543E3"/>
    <w:rsid w:val="0A751832"/>
    <w:rsid w:val="0ABF0394"/>
    <w:rsid w:val="0AE129A7"/>
    <w:rsid w:val="0B5331D2"/>
    <w:rsid w:val="0B8B296C"/>
    <w:rsid w:val="0BAB7BC8"/>
    <w:rsid w:val="0BD52F0E"/>
    <w:rsid w:val="0D156991"/>
    <w:rsid w:val="0D2E0060"/>
    <w:rsid w:val="0DBF68FD"/>
    <w:rsid w:val="0DC878B8"/>
    <w:rsid w:val="0E0B47ED"/>
    <w:rsid w:val="0E83792A"/>
    <w:rsid w:val="0E945864"/>
    <w:rsid w:val="0EC3241C"/>
    <w:rsid w:val="0F462A38"/>
    <w:rsid w:val="0FAB0EE6"/>
    <w:rsid w:val="1032785A"/>
    <w:rsid w:val="10F7015B"/>
    <w:rsid w:val="12152FD8"/>
    <w:rsid w:val="123553DF"/>
    <w:rsid w:val="12ED5CBA"/>
    <w:rsid w:val="1379754E"/>
    <w:rsid w:val="13ED5F7E"/>
    <w:rsid w:val="14F766D0"/>
    <w:rsid w:val="14F90946"/>
    <w:rsid w:val="15415E49"/>
    <w:rsid w:val="15F86E50"/>
    <w:rsid w:val="161E1652"/>
    <w:rsid w:val="16421E79"/>
    <w:rsid w:val="16CF5E02"/>
    <w:rsid w:val="176127D3"/>
    <w:rsid w:val="17A0779F"/>
    <w:rsid w:val="18075128"/>
    <w:rsid w:val="184C3483"/>
    <w:rsid w:val="1A3D2A44"/>
    <w:rsid w:val="1A417B90"/>
    <w:rsid w:val="1B5508A0"/>
    <w:rsid w:val="1B9273FE"/>
    <w:rsid w:val="1BAB04C0"/>
    <w:rsid w:val="1BC161D3"/>
    <w:rsid w:val="1BF84678"/>
    <w:rsid w:val="1D75282A"/>
    <w:rsid w:val="1DCA10D2"/>
    <w:rsid w:val="1DEC587F"/>
    <w:rsid w:val="1E7352AD"/>
    <w:rsid w:val="1EAA20B1"/>
    <w:rsid w:val="1EF8161D"/>
    <w:rsid w:val="1F3F5AEF"/>
    <w:rsid w:val="1F550E6F"/>
    <w:rsid w:val="1F811C64"/>
    <w:rsid w:val="1FDF7646"/>
    <w:rsid w:val="20062169"/>
    <w:rsid w:val="20EA3839"/>
    <w:rsid w:val="20F546B7"/>
    <w:rsid w:val="21132D8F"/>
    <w:rsid w:val="21D50045"/>
    <w:rsid w:val="21E549B1"/>
    <w:rsid w:val="22022E9B"/>
    <w:rsid w:val="22B10AB2"/>
    <w:rsid w:val="22E30F16"/>
    <w:rsid w:val="23525A07"/>
    <w:rsid w:val="239857CE"/>
    <w:rsid w:val="23BC14BC"/>
    <w:rsid w:val="23C46957"/>
    <w:rsid w:val="244E0945"/>
    <w:rsid w:val="24A73F1B"/>
    <w:rsid w:val="251F61A7"/>
    <w:rsid w:val="255D7BA8"/>
    <w:rsid w:val="25B6018D"/>
    <w:rsid w:val="25F9028E"/>
    <w:rsid w:val="2624159B"/>
    <w:rsid w:val="27767BD4"/>
    <w:rsid w:val="27D61735"/>
    <w:rsid w:val="28A6098D"/>
    <w:rsid w:val="28FD65EE"/>
    <w:rsid w:val="2920604A"/>
    <w:rsid w:val="2936274F"/>
    <w:rsid w:val="29B669AE"/>
    <w:rsid w:val="29F424DA"/>
    <w:rsid w:val="2A6308E4"/>
    <w:rsid w:val="2C5A7AC4"/>
    <w:rsid w:val="2CE9283B"/>
    <w:rsid w:val="2D2F4913"/>
    <w:rsid w:val="2D83275B"/>
    <w:rsid w:val="2E47276C"/>
    <w:rsid w:val="2EB931C8"/>
    <w:rsid w:val="2F4800A8"/>
    <w:rsid w:val="2F915CE5"/>
    <w:rsid w:val="2FA51FF8"/>
    <w:rsid w:val="2FBD0A96"/>
    <w:rsid w:val="2FE06533"/>
    <w:rsid w:val="302C0287"/>
    <w:rsid w:val="3075353C"/>
    <w:rsid w:val="30843362"/>
    <w:rsid w:val="315471D8"/>
    <w:rsid w:val="32CE237E"/>
    <w:rsid w:val="335039CF"/>
    <w:rsid w:val="33774A8E"/>
    <w:rsid w:val="33D1136B"/>
    <w:rsid w:val="33FC5905"/>
    <w:rsid w:val="34B32468"/>
    <w:rsid w:val="34BA3DC1"/>
    <w:rsid w:val="34BC2E77"/>
    <w:rsid w:val="357C4F4F"/>
    <w:rsid w:val="35D703D8"/>
    <w:rsid w:val="35E514C7"/>
    <w:rsid w:val="36201D7F"/>
    <w:rsid w:val="362A2931"/>
    <w:rsid w:val="365E28A7"/>
    <w:rsid w:val="368816D2"/>
    <w:rsid w:val="36E26191"/>
    <w:rsid w:val="370B658B"/>
    <w:rsid w:val="374C0952"/>
    <w:rsid w:val="37BF5665"/>
    <w:rsid w:val="38726196"/>
    <w:rsid w:val="387C7014"/>
    <w:rsid w:val="3891486E"/>
    <w:rsid w:val="38A87E0A"/>
    <w:rsid w:val="39602492"/>
    <w:rsid w:val="39775E88"/>
    <w:rsid w:val="397F6DBC"/>
    <w:rsid w:val="3A57182E"/>
    <w:rsid w:val="3A993EAE"/>
    <w:rsid w:val="3ACE22AB"/>
    <w:rsid w:val="3AE66A84"/>
    <w:rsid w:val="3B003F2D"/>
    <w:rsid w:val="3B245E6D"/>
    <w:rsid w:val="3C2A189E"/>
    <w:rsid w:val="3C44609B"/>
    <w:rsid w:val="3C495460"/>
    <w:rsid w:val="3CD76F0F"/>
    <w:rsid w:val="3D8B0579"/>
    <w:rsid w:val="3F9335C1"/>
    <w:rsid w:val="3FF4574B"/>
    <w:rsid w:val="4048214A"/>
    <w:rsid w:val="40D5722F"/>
    <w:rsid w:val="414334DE"/>
    <w:rsid w:val="423821FE"/>
    <w:rsid w:val="423C1CEE"/>
    <w:rsid w:val="423D5A66"/>
    <w:rsid w:val="425132C0"/>
    <w:rsid w:val="429531AD"/>
    <w:rsid w:val="42B0448A"/>
    <w:rsid w:val="42D31F27"/>
    <w:rsid w:val="43C81360"/>
    <w:rsid w:val="44290050"/>
    <w:rsid w:val="442C18EF"/>
    <w:rsid w:val="446A056C"/>
    <w:rsid w:val="44FE43E9"/>
    <w:rsid w:val="453C51A9"/>
    <w:rsid w:val="46333408"/>
    <w:rsid w:val="46720332"/>
    <w:rsid w:val="468C0D6B"/>
    <w:rsid w:val="477E30E1"/>
    <w:rsid w:val="47F6649C"/>
    <w:rsid w:val="488C5052"/>
    <w:rsid w:val="48D013E2"/>
    <w:rsid w:val="490D0C92"/>
    <w:rsid w:val="49A60395"/>
    <w:rsid w:val="49F0036A"/>
    <w:rsid w:val="4A170E76"/>
    <w:rsid w:val="4A39529F"/>
    <w:rsid w:val="4A4E6A63"/>
    <w:rsid w:val="4ADC2FC7"/>
    <w:rsid w:val="4B1120BD"/>
    <w:rsid w:val="4C30416B"/>
    <w:rsid w:val="4C453E95"/>
    <w:rsid w:val="4CF3569F"/>
    <w:rsid w:val="4D265A75"/>
    <w:rsid w:val="4DD46FDF"/>
    <w:rsid w:val="4DF74D1B"/>
    <w:rsid w:val="4EB701BF"/>
    <w:rsid w:val="4F6C1739"/>
    <w:rsid w:val="4FDC241B"/>
    <w:rsid w:val="503E6C32"/>
    <w:rsid w:val="5261632C"/>
    <w:rsid w:val="52630BD1"/>
    <w:rsid w:val="528374C6"/>
    <w:rsid w:val="530A434B"/>
    <w:rsid w:val="536C2ABD"/>
    <w:rsid w:val="53E57E13"/>
    <w:rsid w:val="54A61249"/>
    <w:rsid w:val="55067F3A"/>
    <w:rsid w:val="5519759C"/>
    <w:rsid w:val="551B5E9C"/>
    <w:rsid w:val="55D32512"/>
    <w:rsid w:val="55FF2978"/>
    <w:rsid w:val="564231F4"/>
    <w:rsid w:val="57160F93"/>
    <w:rsid w:val="57F329F7"/>
    <w:rsid w:val="58022C3B"/>
    <w:rsid w:val="580C3AB9"/>
    <w:rsid w:val="58501BF8"/>
    <w:rsid w:val="595219A0"/>
    <w:rsid w:val="5994098E"/>
    <w:rsid w:val="59A33FA9"/>
    <w:rsid w:val="5AC11CB2"/>
    <w:rsid w:val="5B8F47E5"/>
    <w:rsid w:val="5BD13050"/>
    <w:rsid w:val="5BD415B9"/>
    <w:rsid w:val="5C013209"/>
    <w:rsid w:val="5DD45079"/>
    <w:rsid w:val="5E124648"/>
    <w:rsid w:val="5E9345EC"/>
    <w:rsid w:val="5FFC5373"/>
    <w:rsid w:val="610772EA"/>
    <w:rsid w:val="610C4B2A"/>
    <w:rsid w:val="613B6943"/>
    <w:rsid w:val="616C1F97"/>
    <w:rsid w:val="618648DC"/>
    <w:rsid w:val="61B52ACC"/>
    <w:rsid w:val="61BA6334"/>
    <w:rsid w:val="62BB2364"/>
    <w:rsid w:val="62CA0DEA"/>
    <w:rsid w:val="6317781A"/>
    <w:rsid w:val="637C5F97"/>
    <w:rsid w:val="639037F0"/>
    <w:rsid w:val="63BF40D6"/>
    <w:rsid w:val="64542A70"/>
    <w:rsid w:val="646A2293"/>
    <w:rsid w:val="648B6D5C"/>
    <w:rsid w:val="64DD4218"/>
    <w:rsid w:val="6554084E"/>
    <w:rsid w:val="6572372B"/>
    <w:rsid w:val="65EC4433"/>
    <w:rsid w:val="66083B12"/>
    <w:rsid w:val="6639016F"/>
    <w:rsid w:val="66434B4A"/>
    <w:rsid w:val="668D2269"/>
    <w:rsid w:val="66F9345B"/>
    <w:rsid w:val="671E7365"/>
    <w:rsid w:val="67987117"/>
    <w:rsid w:val="679C66B0"/>
    <w:rsid w:val="68060AC4"/>
    <w:rsid w:val="68554B6D"/>
    <w:rsid w:val="68EA39A3"/>
    <w:rsid w:val="69020CEC"/>
    <w:rsid w:val="6A745C1A"/>
    <w:rsid w:val="6AD5702B"/>
    <w:rsid w:val="6B87372B"/>
    <w:rsid w:val="6C765DD8"/>
    <w:rsid w:val="6CB56076"/>
    <w:rsid w:val="6CB843E9"/>
    <w:rsid w:val="6CE556DE"/>
    <w:rsid w:val="6D231231"/>
    <w:rsid w:val="6D4713C4"/>
    <w:rsid w:val="6D837F22"/>
    <w:rsid w:val="6DF17581"/>
    <w:rsid w:val="6EE25A7E"/>
    <w:rsid w:val="6F671833"/>
    <w:rsid w:val="6FDF3411"/>
    <w:rsid w:val="708E13B0"/>
    <w:rsid w:val="70BD4D8A"/>
    <w:rsid w:val="7169267E"/>
    <w:rsid w:val="73BE1CB4"/>
    <w:rsid w:val="73CC2623"/>
    <w:rsid w:val="73D80876"/>
    <w:rsid w:val="73E27DCB"/>
    <w:rsid w:val="745F0A3D"/>
    <w:rsid w:val="75994A53"/>
    <w:rsid w:val="760F2C9B"/>
    <w:rsid w:val="765E4A8E"/>
    <w:rsid w:val="77A86F03"/>
    <w:rsid w:val="780E2ADE"/>
    <w:rsid w:val="78175E36"/>
    <w:rsid w:val="78327B50"/>
    <w:rsid w:val="79102FB2"/>
    <w:rsid w:val="79F521A7"/>
    <w:rsid w:val="7A17211E"/>
    <w:rsid w:val="7B001352"/>
    <w:rsid w:val="7B7F61CD"/>
    <w:rsid w:val="7CEC65E1"/>
    <w:rsid w:val="7D080444"/>
    <w:rsid w:val="7D2E53CE"/>
    <w:rsid w:val="7D382AD7"/>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6"/>
    <w:autoRedefine/>
    <w:qFormat/>
    <w:uiPriority w:val="0"/>
    <w:pPr>
      <w:keepNext/>
      <w:keepLines/>
      <w:spacing w:before="120" w:after="120"/>
      <w:outlineLvl w:val="2"/>
    </w:pPr>
    <w:rPr>
      <w:rFonts w:eastAsia="仿宋"/>
      <w:b/>
      <w:sz w:val="3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8"/>
    <w:autoRedefine/>
    <w:qFormat/>
    <w:uiPriority w:val="0"/>
    <w:pPr>
      <w:jc w:val="left"/>
    </w:pPr>
  </w:style>
  <w:style w:type="paragraph" w:styleId="9">
    <w:name w:val="Body Text 3"/>
    <w:basedOn w:val="1"/>
    <w:autoRedefine/>
    <w:qFormat/>
    <w:uiPriority w:val="0"/>
    <w:pPr>
      <w:spacing w:after="120" w:afterLines="0" w:afterAutospacing="0"/>
    </w:pPr>
    <w:rPr>
      <w:sz w:val="16"/>
    </w:rPr>
  </w:style>
  <w:style w:type="paragraph" w:styleId="10">
    <w:name w:val="Body Text"/>
    <w:basedOn w:val="1"/>
    <w:link w:val="37"/>
    <w:autoRedefine/>
    <w:qFormat/>
    <w:uiPriority w:val="0"/>
    <w:pPr>
      <w:spacing w:after="120"/>
    </w:pPr>
  </w:style>
  <w:style w:type="paragraph" w:styleId="11">
    <w:name w:val="Body Text Indent"/>
    <w:basedOn w:val="1"/>
    <w:autoRedefine/>
    <w:qFormat/>
    <w:uiPriority w:val="99"/>
    <w:pPr>
      <w:tabs>
        <w:tab w:val="left" w:pos="1500"/>
      </w:tabs>
      <w:ind w:left="-180"/>
    </w:pPr>
    <w:rPr>
      <w:rFonts w:ascii="宋体" w:hAnsi="宋体"/>
      <w:sz w:val="24"/>
    </w:rPr>
  </w:style>
  <w:style w:type="paragraph" w:styleId="12">
    <w:name w:val="Plain Text"/>
    <w:basedOn w:val="1"/>
    <w:next w:val="7"/>
    <w:autoRedefine/>
    <w:qFormat/>
    <w:uiPriority w:val="0"/>
    <w:rPr>
      <w:rFonts w:hAnsi="Courier New"/>
    </w:rPr>
  </w:style>
  <w:style w:type="paragraph" w:styleId="13">
    <w:name w:val="Date"/>
    <w:basedOn w:val="1"/>
    <w:next w:val="1"/>
    <w:link w:val="52"/>
    <w:autoRedefine/>
    <w:semiHidden/>
    <w:unhideWhenUsed/>
    <w:qFormat/>
    <w:uiPriority w:val="99"/>
    <w:pPr>
      <w:ind w:left="100" w:leftChars="2500"/>
    </w:pPr>
  </w:style>
  <w:style w:type="paragraph" w:styleId="14">
    <w:name w:val="Body Text Indent 2"/>
    <w:basedOn w:val="1"/>
    <w:link w:val="39"/>
    <w:autoRedefine/>
    <w:qFormat/>
    <w:uiPriority w:val="0"/>
    <w:pPr>
      <w:ind w:firstLine="630"/>
    </w:pPr>
    <w:rPr>
      <w:sz w:val="32"/>
    </w:rPr>
  </w:style>
  <w:style w:type="paragraph" w:styleId="15">
    <w:name w:val="Balloon Text"/>
    <w:basedOn w:val="1"/>
    <w:link w:val="55"/>
    <w:autoRedefine/>
    <w:semiHidden/>
    <w:unhideWhenUsed/>
    <w:qFormat/>
    <w:uiPriority w:val="99"/>
    <w:rPr>
      <w:sz w:val="18"/>
      <w:szCs w:val="18"/>
    </w:rPr>
  </w:style>
  <w:style w:type="paragraph" w:styleId="16">
    <w:name w:val="footer"/>
    <w:basedOn w:val="1"/>
    <w:link w:val="33"/>
    <w:autoRedefine/>
    <w:unhideWhenUsed/>
    <w:qFormat/>
    <w:uiPriority w:val="0"/>
    <w:pPr>
      <w:tabs>
        <w:tab w:val="center" w:pos="4153"/>
        <w:tab w:val="right" w:pos="8306"/>
      </w:tabs>
      <w:snapToGrid w:val="0"/>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Subtitle"/>
    <w:basedOn w:val="1"/>
    <w:next w:val="1"/>
    <w:link w:val="40"/>
    <w:autoRedefine/>
    <w:qFormat/>
    <w:uiPriority w:val="0"/>
    <w:rPr>
      <w:sz w:val="28"/>
    </w:rPr>
  </w:style>
  <w:style w:type="paragraph" w:styleId="20">
    <w:name w:val="Body Text Indent 3"/>
    <w:basedOn w:val="1"/>
    <w:autoRedefine/>
    <w:qFormat/>
    <w:uiPriority w:val="0"/>
    <w:pPr>
      <w:spacing w:after="156" w:afterLines="50" w:line="560" w:lineRule="exact"/>
      <w:ind w:firstLine="420"/>
    </w:pPr>
    <w:rPr>
      <w:sz w:val="32"/>
    </w:rPr>
  </w:style>
  <w:style w:type="paragraph" w:styleId="21">
    <w:name w:val="Body Text 2"/>
    <w:basedOn w:val="1"/>
    <w:autoRedefine/>
    <w:qFormat/>
    <w:uiPriority w:val="0"/>
    <w:pPr>
      <w:spacing w:line="480" w:lineRule="auto"/>
    </w:pPr>
    <w:rPr>
      <w:rFonts w:ascii="Times New Roman"/>
    </w:rPr>
  </w:style>
  <w:style w:type="paragraph" w:styleId="22">
    <w:name w:val="annotation subject"/>
    <w:basedOn w:val="8"/>
    <w:next w:val="8"/>
    <w:link w:val="53"/>
    <w:autoRedefine/>
    <w:semiHidden/>
    <w:unhideWhenUsed/>
    <w:qFormat/>
    <w:uiPriority w:val="99"/>
    <w:rPr>
      <w:b/>
      <w:bCs/>
    </w:rPr>
  </w:style>
  <w:style w:type="paragraph" w:styleId="23">
    <w:name w:val="Body Text First Indent"/>
    <w:basedOn w:val="10"/>
    <w:link w:val="41"/>
    <w:autoRedefine/>
    <w:qFormat/>
    <w:uiPriority w:val="0"/>
    <w:pPr>
      <w:spacing w:line="360" w:lineRule="auto"/>
      <w:ind w:firstLine="420"/>
    </w:pPr>
    <w:rPr>
      <w:rFonts w:ascii="宋体" w:hAnsi="宋体"/>
      <w:sz w:val="24"/>
    </w:rPr>
  </w:style>
  <w:style w:type="table" w:styleId="25">
    <w:name w:val="Table Grid"/>
    <w:basedOn w:val="24"/>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annotation reference"/>
    <w:basedOn w:val="26"/>
    <w:autoRedefine/>
    <w:semiHidden/>
    <w:unhideWhenUsed/>
    <w:qFormat/>
    <w:uiPriority w:val="99"/>
    <w:rPr>
      <w:sz w:val="21"/>
      <w:szCs w:val="21"/>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6"/>
    <w:link w:val="17"/>
    <w:autoRedefine/>
    <w:qFormat/>
    <w:uiPriority w:val="99"/>
    <w:rPr>
      <w:sz w:val="18"/>
      <w:szCs w:val="18"/>
    </w:rPr>
  </w:style>
  <w:style w:type="character" w:customStyle="1" w:styleId="33">
    <w:name w:val="页脚 字符"/>
    <w:basedOn w:val="26"/>
    <w:link w:val="16"/>
    <w:autoRedefine/>
    <w:qFormat/>
    <w:uiPriority w:val="99"/>
    <w:rPr>
      <w:sz w:val="18"/>
      <w:szCs w:val="18"/>
    </w:rPr>
  </w:style>
  <w:style w:type="character" w:customStyle="1" w:styleId="34">
    <w:name w:val="标题 1 字符"/>
    <w:basedOn w:val="26"/>
    <w:link w:val="3"/>
    <w:autoRedefine/>
    <w:qFormat/>
    <w:uiPriority w:val="99"/>
    <w:rPr>
      <w:b/>
      <w:bCs/>
      <w:kern w:val="44"/>
      <w:sz w:val="44"/>
      <w:szCs w:val="44"/>
    </w:rPr>
  </w:style>
  <w:style w:type="character" w:customStyle="1" w:styleId="35">
    <w:name w:val="标题 2 字符"/>
    <w:basedOn w:val="26"/>
    <w:link w:val="4"/>
    <w:autoRedefine/>
    <w:qFormat/>
    <w:uiPriority w:val="0"/>
    <w:rPr>
      <w:rFonts w:ascii="Arial" w:hAnsi="Arial" w:eastAsia="仿宋"/>
      <w:b/>
      <w:bCs/>
      <w:sz w:val="28"/>
      <w:szCs w:val="32"/>
    </w:rPr>
  </w:style>
  <w:style w:type="character" w:customStyle="1" w:styleId="36">
    <w:name w:val="标题 3 字符"/>
    <w:basedOn w:val="26"/>
    <w:link w:val="5"/>
    <w:autoRedefine/>
    <w:qFormat/>
    <w:uiPriority w:val="0"/>
    <w:rPr>
      <w:rFonts w:eastAsia="仿宋"/>
      <w:b/>
      <w:sz w:val="30"/>
    </w:rPr>
  </w:style>
  <w:style w:type="character" w:customStyle="1" w:styleId="37">
    <w:name w:val="正文文本 字符"/>
    <w:basedOn w:val="26"/>
    <w:link w:val="10"/>
    <w:autoRedefine/>
    <w:qFormat/>
    <w:uiPriority w:val="0"/>
  </w:style>
  <w:style w:type="character" w:customStyle="1" w:styleId="38">
    <w:name w:val="批注文字 字符"/>
    <w:basedOn w:val="26"/>
    <w:link w:val="8"/>
    <w:autoRedefine/>
    <w:qFormat/>
    <w:uiPriority w:val="0"/>
  </w:style>
  <w:style w:type="character" w:customStyle="1" w:styleId="39">
    <w:name w:val="正文文本缩进 2 字符"/>
    <w:basedOn w:val="26"/>
    <w:link w:val="14"/>
    <w:autoRedefine/>
    <w:qFormat/>
    <w:uiPriority w:val="0"/>
    <w:rPr>
      <w:sz w:val="32"/>
    </w:rPr>
  </w:style>
  <w:style w:type="character" w:customStyle="1" w:styleId="40">
    <w:name w:val="副标题 字符"/>
    <w:basedOn w:val="26"/>
    <w:link w:val="19"/>
    <w:autoRedefine/>
    <w:qFormat/>
    <w:uiPriority w:val="0"/>
    <w:rPr>
      <w:sz w:val="28"/>
    </w:rPr>
  </w:style>
  <w:style w:type="character" w:customStyle="1" w:styleId="41">
    <w:name w:val="正文首行缩进 字符"/>
    <w:basedOn w:val="37"/>
    <w:link w:val="23"/>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6"/>
    <w:autoRedefine/>
    <w:qFormat/>
    <w:uiPriority w:val="0"/>
    <w:rPr>
      <w:rFonts w:hint="eastAsia" w:ascii="宋体" w:hAnsi="宋体" w:eastAsia="宋体" w:cs="宋体"/>
      <w:b/>
      <w:color w:val="000000"/>
      <w:sz w:val="22"/>
      <w:szCs w:val="22"/>
      <w:u w:val="none"/>
    </w:rPr>
  </w:style>
  <w:style w:type="character" w:customStyle="1" w:styleId="52">
    <w:name w:val="日期 字符"/>
    <w:basedOn w:val="26"/>
    <w:link w:val="13"/>
    <w:autoRedefine/>
    <w:semiHidden/>
    <w:qFormat/>
    <w:uiPriority w:val="99"/>
    <w:rPr>
      <w:kern w:val="2"/>
      <w:sz w:val="21"/>
      <w:szCs w:val="22"/>
    </w:rPr>
  </w:style>
  <w:style w:type="character" w:customStyle="1" w:styleId="53">
    <w:name w:val="批注主题 字符"/>
    <w:basedOn w:val="38"/>
    <w:link w:val="22"/>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6"/>
    <w:link w:val="15"/>
    <w:autoRedefine/>
    <w:semiHidden/>
    <w:qFormat/>
    <w:uiPriority w:val="99"/>
    <w:rPr>
      <w:kern w:val="2"/>
      <w:sz w:val="18"/>
      <w:szCs w:val="18"/>
    </w:rPr>
  </w:style>
  <w:style w:type="character" w:customStyle="1" w:styleId="56">
    <w:name w:val="font11"/>
    <w:basedOn w:val="26"/>
    <w:autoRedefine/>
    <w:qFormat/>
    <w:uiPriority w:val="0"/>
    <w:rPr>
      <w:rFonts w:hint="eastAsia" w:ascii="宋体" w:hAnsi="宋体" w:eastAsia="宋体" w:cs="宋体"/>
      <w:color w:val="000000"/>
      <w:sz w:val="21"/>
      <w:szCs w:val="21"/>
      <w:u w:val="none"/>
    </w:rPr>
  </w:style>
  <w:style w:type="paragraph" w:styleId="57">
    <w:name w:val="List Paragraph"/>
    <w:basedOn w:val="1"/>
    <w:autoRedefine/>
    <w:qFormat/>
    <w:uiPriority w:val="99"/>
    <w:pPr>
      <w:ind w:firstLine="420" w:firstLineChars="200"/>
    </w:pPr>
  </w:style>
  <w:style w:type="table" w:customStyle="1" w:styleId="5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59">
    <w:name w:val="正文首行缩进两字符"/>
    <w:basedOn w:val="1"/>
    <w:qFormat/>
    <w:uiPriority w:val="0"/>
    <w:pPr>
      <w:spacing w:line="360" w:lineRule="auto"/>
      <w:ind w:firstLine="200" w:firstLineChars="200"/>
    </w:pPr>
  </w:style>
  <w:style w:type="character" w:customStyle="1" w:styleId="60">
    <w:name w:val="font01"/>
    <w:basedOn w:val="26"/>
    <w:qFormat/>
    <w:uiPriority w:val="0"/>
    <w:rPr>
      <w:rFonts w:hint="eastAsia" w:ascii="宋体" w:hAnsi="宋体" w:eastAsia="宋体" w:cs="宋体"/>
      <w:color w:val="000000"/>
      <w:sz w:val="24"/>
      <w:szCs w:val="24"/>
      <w:u w:val="none"/>
    </w:rPr>
  </w:style>
  <w:style w:type="paragraph" w:customStyle="1" w:styleId="6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41</Pages>
  <Words>19309</Words>
  <Characters>20219</Characters>
  <Lines>130</Lines>
  <Paragraphs>36</Paragraphs>
  <TotalTime>100</TotalTime>
  <ScaleCrop>false</ScaleCrop>
  <LinksUpToDate>false</LinksUpToDate>
  <CharactersWithSpaces>20540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2024-06-06T09:55:40Z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30BF2A90811447149A0BC9FD83390EB0_13</vt:lpwstr>
  </property>
</Properties>
</file>